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after="100"/>
        <w:ind w:left="108"/>
        <w:jc w:val="center"/>
        <w:rPr>
          <w:rFonts w:ascii="宋体" w:hAnsi="宋体" w:cs="宋体"/>
          <w:b/>
          <w:color w:val="000000"/>
          <w:spacing w:val="15"/>
          <w:kern w:val="0"/>
          <w:sz w:val="44"/>
          <w:szCs w:val="44"/>
        </w:rPr>
      </w:pPr>
      <w:bookmarkStart w:id="0" w:name="_GoBack"/>
      <w:bookmarkEnd w:id="0"/>
    </w:p>
    <w:p>
      <w:pPr>
        <w:widowControl/>
        <w:spacing w:after="100"/>
        <w:ind w:left="108"/>
        <w:jc w:val="center"/>
        <w:rPr>
          <w:rFonts w:hint="eastAsia" w:ascii="宋体" w:hAnsi="宋体" w:cs="宋体"/>
          <w:b/>
          <w:color w:val="000000"/>
          <w:spacing w:val="15"/>
          <w:kern w:val="0"/>
          <w:sz w:val="44"/>
          <w:szCs w:val="44"/>
          <w:lang w:eastAsia="zh-CN"/>
        </w:rPr>
      </w:pPr>
      <w:r>
        <w:rPr>
          <w:rFonts w:ascii="宋体" w:hAnsi="宋体" w:cs="宋体"/>
          <w:b/>
          <w:color w:val="000000"/>
          <w:spacing w:val="15"/>
          <w:kern w:val="0"/>
          <w:sz w:val="44"/>
          <w:szCs w:val="44"/>
        </w:rPr>
        <w:t>关于</w:t>
      </w:r>
      <w:r>
        <w:rPr>
          <w:rFonts w:hint="eastAsia" w:ascii="宋体" w:hAnsi="宋体" w:cs="宋体"/>
          <w:b/>
          <w:color w:val="000000"/>
          <w:spacing w:val="15"/>
          <w:kern w:val="0"/>
          <w:sz w:val="44"/>
          <w:szCs w:val="44"/>
        </w:rPr>
        <w:t>赴</w:t>
      </w:r>
      <w:r>
        <w:rPr>
          <w:rFonts w:hint="eastAsia" w:ascii="宋体" w:hAnsi="宋体" w:cs="宋体"/>
          <w:b/>
          <w:color w:val="000000"/>
          <w:spacing w:val="15"/>
          <w:kern w:val="0"/>
          <w:sz w:val="44"/>
          <w:szCs w:val="44"/>
          <w:lang w:eastAsia="zh-CN"/>
        </w:rPr>
        <w:t>宿州</w:t>
      </w:r>
      <w:r>
        <w:rPr>
          <w:rFonts w:hint="eastAsia" w:ascii="宋体" w:hAnsi="宋体" w:cs="宋体"/>
          <w:b/>
          <w:color w:val="000000"/>
          <w:spacing w:val="15"/>
          <w:kern w:val="0"/>
          <w:sz w:val="44"/>
          <w:szCs w:val="44"/>
        </w:rPr>
        <w:t>市</w:t>
      </w:r>
      <w:r>
        <w:rPr>
          <w:rFonts w:hint="eastAsia" w:ascii="宋体" w:hAnsi="宋体" w:cs="宋体"/>
          <w:b/>
          <w:color w:val="000000"/>
          <w:spacing w:val="15"/>
          <w:kern w:val="0"/>
          <w:sz w:val="44"/>
          <w:szCs w:val="44"/>
          <w:lang w:eastAsia="zh-CN"/>
        </w:rPr>
        <w:t>、阜阳市供销社</w:t>
      </w:r>
    </w:p>
    <w:p>
      <w:pPr>
        <w:widowControl/>
        <w:spacing w:after="100"/>
        <w:ind w:left="108"/>
        <w:jc w:val="center"/>
        <w:rPr>
          <w:rFonts w:ascii="宋体" w:hAnsi="宋体" w:cs="宋体"/>
          <w:b/>
          <w:color w:val="000000"/>
          <w:spacing w:val="15"/>
          <w:kern w:val="0"/>
          <w:sz w:val="44"/>
          <w:szCs w:val="44"/>
        </w:rPr>
      </w:pPr>
      <w:r>
        <w:rPr>
          <w:rFonts w:hint="eastAsia" w:ascii="宋体" w:hAnsi="宋体" w:cs="宋体"/>
          <w:b/>
          <w:color w:val="000000"/>
          <w:spacing w:val="15"/>
          <w:kern w:val="0"/>
          <w:sz w:val="44"/>
          <w:szCs w:val="44"/>
        </w:rPr>
        <w:t>学习考察的</w:t>
      </w:r>
      <w:r>
        <w:rPr>
          <w:rFonts w:hint="eastAsia" w:ascii="宋体" w:hAnsi="宋体" w:cs="宋体"/>
          <w:b/>
          <w:color w:val="000000"/>
          <w:spacing w:val="15"/>
          <w:kern w:val="0"/>
          <w:sz w:val="44"/>
          <w:szCs w:val="44"/>
          <w:lang w:eastAsia="zh-CN"/>
        </w:rPr>
        <w:t>通知</w:t>
      </w:r>
    </w:p>
    <w:p>
      <w:pPr>
        <w:widowControl/>
        <w:spacing w:line="560" w:lineRule="exact"/>
        <w:jc w:val="left"/>
        <w:rPr>
          <w:rFonts w:ascii="宋体" w:hAnsi="宋体" w:cs="宋体"/>
          <w:spacing w:val="15"/>
          <w:kern w:val="0"/>
          <w:sz w:val="36"/>
        </w:rPr>
      </w:pPr>
    </w:p>
    <w:p>
      <w:pPr>
        <w:widowControl/>
        <w:wordWrap/>
        <w:adjustRightInd/>
        <w:snapToGrid/>
        <w:spacing w:line="600" w:lineRule="exact"/>
        <w:ind w:left="0" w:leftChars="0" w:right="0" w:firstLine="0" w:firstLineChars="0"/>
        <w:jc w:val="both"/>
        <w:textAlignment w:val="auto"/>
        <w:outlineLvl w:val="9"/>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lang w:eastAsia="zh-CN"/>
        </w:rPr>
        <w:t>各县（市、区）供销社监事会</w:t>
      </w:r>
      <w:r>
        <w:rPr>
          <w:rFonts w:hint="eastAsia" w:ascii="仿宋_GB2312" w:hAnsi="宋体" w:eastAsia="仿宋_GB2312" w:cs="宋体"/>
          <w:color w:val="000000"/>
          <w:spacing w:val="15"/>
          <w:kern w:val="0"/>
          <w:sz w:val="32"/>
          <w:szCs w:val="32"/>
        </w:rPr>
        <w:t>：</w:t>
      </w:r>
    </w:p>
    <w:p>
      <w:pPr>
        <w:pStyle w:val="5"/>
        <w:wordWrap/>
        <w:adjustRightInd/>
        <w:snapToGrid/>
        <w:spacing w:line="600" w:lineRule="exact"/>
        <w:ind w:left="0" w:leftChars="0" w:right="0" w:firstLine="0" w:firstLineChars="0"/>
        <w:jc w:val="left"/>
        <w:textAlignment w:val="auto"/>
        <w:outlineLvl w:val="9"/>
        <w:rPr>
          <w:rFonts w:hint="eastAsia" w:ascii="仿宋_GB2312" w:hAnsi="宋体" w:cs="宋体"/>
          <w:color w:val="000000"/>
          <w:spacing w:val="15"/>
          <w:kern w:val="0"/>
          <w:szCs w:val="32"/>
        </w:rPr>
      </w:pPr>
      <w:r>
        <w:rPr>
          <w:rFonts w:hint="eastAsia" w:ascii="仿宋_GB2312" w:hAnsi="仿宋_GB2312" w:cs="仿宋_GB2312"/>
          <w:color w:val="000000"/>
          <w:szCs w:val="32"/>
          <w:shd w:val="clear" w:color="auto" w:fill="FFFFFF"/>
          <w:lang w:val="en-US" w:eastAsia="zh-CN"/>
        </w:rPr>
        <w:t xml:space="preserve">    </w:t>
      </w:r>
      <w:r>
        <w:rPr>
          <w:rFonts w:hint="eastAsia" w:ascii="仿宋_GB2312" w:hAnsi="仿宋_GB2312" w:cs="仿宋_GB2312"/>
          <w:color w:val="000000"/>
          <w:szCs w:val="32"/>
          <w:shd w:val="clear" w:color="auto" w:fill="FFFFFF"/>
        </w:rPr>
        <w:t>为</w:t>
      </w:r>
      <w:r>
        <w:rPr>
          <w:rFonts w:hint="eastAsia" w:ascii="仿宋_GB2312" w:hAnsi="仿宋_GB2312" w:cs="仿宋_GB2312"/>
          <w:color w:val="000000"/>
          <w:szCs w:val="32"/>
          <w:shd w:val="clear" w:color="auto" w:fill="FFFFFF"/>
          <w:lang w:eastAsia="zh-CN"/>
        </w:rPr>
        <w:t>深入贯彻落实习近平总书记考察安徽重要讲话精神和关于供销合作社工作的重要指示精神</w:t>
      </w:r>
      <w:r>
        <w:rPr>
          <w:rFonts w:hint="eastAsia" w:ascii="仿宋_GB2312" w:hAnsi="仿宋_GB2312" w:cs="仿宋_GB2312"/>
          <w:color w:val="000000"/>
          <w:szCs w:val="32"/>
          <w:shd w:val="clear" w:color="auto" w:fill="FFFFFF"/>
        </w:rPr>
        <w:t>，</w:t>
      </w:r>
      <w:r>
        <w:rPr>
          <w:rFonts w:hint="eastAsia" w:ascii="仿宋_GB2312" w:hAnsi="仿宋_GB2312" w:cs="仿宋_GB2312"/>
          <w:color w:val="000000"/>
          <w:szCs w:val="32"/>
          <w:shd w:val="clear" w:color="auto" w:fill="FFFFFF"/>
          <w:lang w:eastAsia="zh-CN"/>
        </w:rPr>
        <w:t>进一步强化政治建设，加强系统交流，相互学习，提升能力，根据市社</w:t>
      </w:r>
      <w:r>
        <w:rPr>
          <w:rFonts w:hint="eastAsia" w:ascii="仿宋_GB2312" w:hAnsi="仿宋_GB2312" w:cs="仿宋_GB2312"/>
          <w:color w:val="000000"/>
          <w:szCs w:val="32"/>
          <w:shd w:val="clear" w:color="auto" w:fill="FFFFFF"/>
          <w:lang w:val="en-US" w:eastAsia="zh-CN"/>
        </w:rPr>
        <w:t>2021年监事会工作要点和年初预算绩效目标管理要求，经研究决定，市社监事会</w:t>
      </w:r>
      <w:r>
        <w:rPr>
          <w:rFonts w:hint="eastAsia" w:ascii="仿宋_GB2312" w:hAnsi="仿宋_GB2312" w:cs="仿宋_GB2312"/>
          <w:color w:val="000000"/>
          <w:szCs w:val="32"/>
          <w:shd w:val="clear" w:color="auto" w:fill="FFFFFF"/>
          <w:lang w:eastAsia="zh-CN"/>
        </w:rPr>
        <w:t>组织各县市区社监事会主任</w:t>
      </w:r>
      <w:r>
        <w:rPr>
          <w:rFonts w:hint="eastAsia" w:ascii="仿宋_GB2312" w:hAnsi="仿宋_GB2312" w:cs="仿宋_GB2312"/>
          <w:color w:val="000000"/>
          <w:szCs w:val="32"/>
          <w:shd w:val="clear" w:color="auto" w:fill="FFFFFF"/>
        </w:rPr>
        <w:t>赴</w:t>
      </w:r>
      <w:r>
        <w:rPr>
          <w:rFonts w:hint="eastAsia" w:ascii="仿宋_GB2312" w:hAnsi="仿宋_GB2312" w:cs="仿宋_GB2312"/>
          <w:color w:val="000000"/>
          <w:szCs w:val="32"/>
          <w:shd w:val="clear" w:color="auto" w:fill="FFFFFF"/>
          <w:lang w:eastAsia="zh-CN"/>
        </w:rPr>
        <w:t>宿州市、阜阳市供销社</w:t>
      </w:r>
      <w:r>
        <w:rPr>
          <w:rFonts w:hint="eastAsia" w:ascii="仿宋_GB2312" w:hAnsi="仿宋_GB2312" w:cs="仿宋_GB2312"/>
          <w:color w:val="000000"/>
          <w:szCs w:val="32"/>
          <w:shd w:val="clear" w:color="auto" w:fill="FFFFFF"/>
        </w:rPr>
        <w:t>学习考察。现</w:t>
      </w:r>
      <w:r>
        <w:rPr>
          <w:rFonts w:hint="eastAsia" w:ascii="仿宋_GB2312" w:hAnsi="仿宋_GB2312" w:cs="仿宋_GB2312"/>
          <w:color w:val="000000"/>
          <w:szCs w:val="32"/>
          <w:shd w:val="clear" w:color="auto" w:fill="FFFFFF"/>
          <w:lang w:eastAsia="zh-CN"/>
        </w:rPr>
        <w:t>就有关事项通知如下：</w:t>
      </w:r>
    </w:p>
    <w:p>
      <w:pPr>
        <w:pStyle w:val="5"/>
        <w:wordWrap/>
        <w:adjustRightInd/>
        <w:snapToGrid/>
        <w:spacing w:line="600" w:lineRule="exact"/>
        <w:ind w:left="0" w:leftChars="0" w:right="0" w:firstLine="0" w:firstLineChars="0"/>
        <w:jc w:val="both"/>
        <w:textAlignment w:val="auto"/>
        <w:outlineLvl w:val="9"/>
        <w:rPr>
          <w:rFonts w:hint="eastAsia" w:ascii="黑体" w:hAnsi="宋体" w:eastAsia="黑体" w:cs="宋体"/>
          <w:color w:val="000000"/>
          <w:spacing w:val="15"/>
          <w:kern w:val="0"/>
          <w:szCs w:val="32"/>
        </w:rPr>
      </w:pPr>
      <w:r>
        <w:rPr>
          <w:rFonts w:hint="eastAsia" w:ascii="黑体" w:hAnsi="宋体" w:eastAsia="黑体" w:cs="宋体"/>
          <w:color w:val="000000"/>
          <w:spacing w:val="15"/>
          <w:kern w:val="0"/>
          <w:szCs w:val="32"/>
          <w:lang w:val="en-US" w:eastAsia="zh-CN"/>
        </w:rPr>
        <w:t xml:space="preserve">   </w:t>
      </w:r>
      <w:r>
        <w:rPr>
          <w:rFonts w:hint="eastAsia" w:ascii="黑体" w:hAnsi="宋体" w:eastAsia="黑体" w:cs="宋体"/>
          <w:color w:val="000000"/>
          <w:spacing w:val="15"/>
          <w:kern w:val="0"/>
          <w:szCs w:val="32"/>
        </w:rPr>
        <w:t>一、考察内容</w:t>
      </w:r>
    </w:p>
    <w:p>
      <w:pPr>
        <w:pStyle w:val="6"/>
        <w:widowControl/>
        <w:shd w:val="clear" w:color="auto" w:fill="FFFFFF"/>
        <w:wordWrap/>
        <w:adjustRightInd/>
        <w:snapToGrid/>
        <w:spacing w:line="600" w:lineRule="exact"/>
        <w:ind w:left="0" w:leftChars="0" w:right="0" w:firstLine="0" w:firstLineChars="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 xml:space="preserve">    </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val="en-US" w:eastAsia="zh-CN"/>
        </w:rPr>
        <w:t>.学习宿州市、阜阳市供销社监事会体制机制建设的经验；</w:t>
      </w:r>
    </w:p>
    <w:p>
      <w:pPr>
        <w:pStyle w:val="6"/>
        <w:widowControl/>
        <w:shd w:val="clear" w:color="auto" w:fill="FFFFFF"/>
        <w:wordWrap/>
        <w:adjustRightInd/>
        <w:snapToGrid/>
        <w:spacing w:line="600" w:lineRule="exact"/>
        <w:ind w:left="0" w:leftChars="0" w:right="0" w:firstLine="0" w:firstLineChars="0"/>
        <w:jc w:val="both"/>
        <w:textAlignment w:val="auto"/>
        <w:outlineLvl w:val="9"/>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 xml:space="preserve">    2.</w:t>
      </w:r>
      <w:r>
        <w:rPr>
          <w:rFonts w:hint="eastAsia" w:ascii="仿宋_GB2312" w:hAnsi="仿宋_GB2312" w:eastAsia="仿宋_GB2312" w:cs="仿宋_GB2312"/>
          <w:color w:val="000000"/>
          <w:sz w:val="32"/>
          <w:szCs w:val="32"/>
          <w:shd w:val="clear" w:color="auto" w:fill="FFFFFF"/>
        </w:rPr>
        <w:t>学习</w:t>
      </w:r>
      <w:r>
        <w:rPr>
          <w:rFonts w:hint="eastAsia" w:ascii="仿宋_GB2312" w:hAnsi="仿宋_GB2312" w:eastAsia="仿宋_GB2312" w:cs="仿宋_GB2312"/>
          <w:color w:val="000000"/>
          <w:sz w:val="32"/>
          <w:szCs w:val="32"/>
          <w:shd w:val="clear" w:color="auto" w:fill="FFFFFF"/>
          <w:lang w:eastAsia="zh-CN"/>
        </w:rPr>
        <w:t>宿州市供销社基层组织体系建设的经验做法</w:t>
      </w:r>
      <w:r>
        <w:rPr>
          <w:rFonts w:hint="eastAsia" w:ascii="仿宋_GB2312" w:hAnsi="仿宋_GB2312" w:eastAsia="仿宋_GB2312" w:cs="仿宋_GB2312"/>
          <w:color w:val="000000"/>
          <w:sz w:val="32"/>
          <w:szCs w:val="32"/>
          <w:shd w:val="clear" w:color="auto" w:fill="FFFFFF"/>
        </w:rPr>
        <w:t>；</w:t>
      </w:r>
    </w:p>
    <w:p>
      <w:pPr>
        <w:pStyle w:val="6"/>
        <w:widowControl/>
        <w:shd w:val="clear" w:color="auto" w:fill="FFFFFF"/>
        <w:wordWrap/>
        <w:adjustRightInd/>
        <w:snapToGrid/>
        <w:spacing w:line="600" w:lineRule="exact"/>
        <w:ind w:left="0" w:leftChars="0" w:right="0" w:firstLine="0" w:firstLineChars="0"/>
        <w:jc w:val="both"/>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 xml:space="preserve">    3.</w:t>
      </w:r>
      <w:r>
        <w:rPr>
          <w:rFonts w:hint="eastAsia" w:ascii="仿宋_GB2312" w:hAnsi="仿宋_GB2312" w:eastAsia="仿宋_GB2312" w:cs="仿宋_GB2312"/>
          <w:color w:val="000000"/>
          <w:sz w:val="32"/>
          <w:szCs w:val="32"/>
          <w:shd w:val="clear" w:color="auto" w:fill="FFFFFF"/>
          <w:lang w:eastAsia="zh-CN"/>
        </w:rPr>
        <w:t>学习阜阳市供销社“党建引领，村社共建”的经验做法；</w:t>
      </w:r>
    </w:p>
    <w:p>
      <w:pPr>
        <w:pStyle w:val="6"/>
        <w:widowControl/>
        <w:shd w:val="clear" w:color="auto" w:fill="FFFFFF"/>
        <w:wordWrap/>
        <w:adjustRightInd/>
        <w:snapToGrid/>
        <w:spacing w:line="600" w:lineRule="exact"/>
        <w:ind w:left="0" w:leftChars="0" w:right="0" w:firstLine="0" w:firstLineChars="0"/>
        <w:jc w:val="both"/>
        <w:textAlignment w:val="auto"/>
        <w:outlineLvl w:val="9"/>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 xml:space="preserve">    4.</w:t>
      </w:r>
      <w:r>
        <w:rPr>
          <w:rFonts w:hint="eastAsia" w:ascii="仿宋_GB2312" w:hAnsi="仿宋_GB2312" w:eastAsia="仿宋_GB2312" w:cs="仿宋_GB2312"/>
          <w:color w:val="000000"/>
          <w:sz w:val="32"/>
          <w:szCs w:val="32"/>
          <w:shd w:val="clear" w:color="auto" w:fill="FFFFFF"/>
        </w:rPr>
        <w:t>探讨交流深化供销社综合改革</w:t>
      </w:r>
      <w:r>
        <w:rPr>
          <w:rFonts w:hint="eastAsia" w:ascii="仿宋_GB2312" w:hAnsi="仿宋_GB2312" w:eastAsia="仿宋_GB2312" w:cs="仿宋_GB2312"/>
          <w:color w:val="000000"/>
          <w:sz w:val="32"/>
          <w:szCs w:val="32"/>
          <w:shd w:val="clear" w:color="auto" w:fill="FFFFFF"/>
          <w:lang w:eastAsia="zh-CN"/>
        </w:rPr>
        <w:t>经验做法。</w:t>
      </w:r>
    </w:p>
    <w:p>
      <w:pPr>
        <w:pStyle w:val="5"/>
        <w:wordWrap/>
        <w:adjustRightInd/>
        <w:snapToGrid/>
        <w:spacing w:line="600" w:lineRule="exact"/>
        <w:ind w:left="0" w:leftChars="0" w:right="0" w:firstLine="0" w:firstLineChars="0"/>
        <w:jc w:val="both"/>
        <w:textAlignment w:val="auto"/>
        <w:outlineLvl w:val="9"/>
        <w:rPr>
          <w:rFonts w:hint="eastAsia" w:ascii="黑体" w:hAnsi="宋体" w:eastAsia="黑体" w:cs="宋体"/>
          <w:color w:val="000000"/>
          <w:spacing w:val="15"/>
          <w:kern w:val="0"/>
          <w:szCs w:val="32"/>
        </w:rPr>
      </w:pPr>
      <w:r>
        <w:rPr>
          <w:rFonts w:hint="eastAsia" w:ascii="黑体" w:hAnsi="宋体" w:eastAsia="黑体" w:cs="宋体"/>
          <w:color w:val="000000"/>
          <w:spacing w:val="15"/>
          <w:kern w:val="0"/>
          <w:szCs w:val="32"/>
          <w:lang w:val="en-US" w:eastAsia="zh-CN"/>
        </w:rPr>
        <w:t xml:space="preserve">   </w:t>
      </w:r>
      <w:r>
        <w:rPr>
          <w:rFonts w:hint="eastAsia" w:ascii="黑体" w:hAnsi="宋体" w:eastAsia="黑体" w:cs="宋体"/>
          <w:color w:val="000000"/>
          <w:spacing w:val="15"/>
          <w:kern w:val="0"/>
          <w:szCs w:val="32"/>
        </w:rPr>
        <w:t>二、考察时间</w:t>
      </w:r>
    </w:p>
    <w:p>
      <w:pPr>
        <w:pStyle w:val="5"/>
        <w:wordWrap/>
        <w:adjustRightInd/>
        <w:snapToGrid/>
        <w:spacing w:line="600" w:lineRule="exact"/>
        <w:ind w:left="0" w:leftChars="0" w:right="0" w:hanging="700" w:hangingChars="200"/>
        <w:jc w:val="both"/>
        <w:textAlignment w:val="auto"/>
        <w:outlineLvl w:val="9"/>
        <w:rPr>
          <w:rFonts w:hint="eastAsia" w:ascii="仿宋_GB2312" w:hAnsi="宋体" w:cs="宋体"/>
          <w:color w:val="000000"/>
          <w:spacing w:val="15"/>
          <w:kern w:val="0"/>
          <w:szCs w:val="32"/>
        </w:rPr>
      </w:pPr>
      <w:r>
        <w:rPr>
          <w:rFonts w:hint="eastAsia" w:ascii="仿宋_GB2312" w:hAnsi="宋体" w:cs="宋体"/>
          <w:color w:val="000000"/>
          <w:spacing w:val="15"/>
          <w:kern w:val="0"/>
          <w:szCs w:val="32"/>
          <w:lang w:val="en-US" w:eastAsia="zh-CN"/>
        </w:rPr>
        <w:t xml:space="preserve">   </w:t>
      </w:r>
      <w:r>
        <w:rPr>
          <w:rFonts w:hint="eastAsia" w:ascii="仿宋_GB2312" w:hAnsi="宋体" w:cs="宋体"/>
          <w:color w:val="000000"/>
          <w:spacing w:val="15"/>
          <w:kern w:val="0"/>
          <w:szCs w:val="32"/>
        </w:rPr>
        <w:t>20</w:t>
      </w:r>
      <w:r>
        <w:rPr>
          <w:rFonts w:hint="eastAsia" w:ascii="仿宋_GB2312" w:hAnsi="宋体" w:cs="宋体"/>
          <w:color w:val="000000"/>
          <w:spacing w:val="15"/>
          <w:kern w:val="0"/>
          <w:szCs w:val="32"/>
          <w:lang w:val="en-US" w:eastAsia="zh-CN"/>
        </w:rPr>
        <w:t>21</w:t>
      </w:r>
      <w:r>
        <w:rPr>
          <w:rFonts w:hint="eastAsia" w:ascii="仿宋_GB2312" w:hAnsi="宋体" w:cs="宋体"/>
          <w:color w:val="000000"/>
          <w:spacing w:val="15"/>
          <w:kern w:val="0"/>
          <w:szCs w:val="32"/>
        </w:rPr>
        <w:t>年</w:t>
      </w:r>
      <w:r>
        <w:rPr>
          <w:rFonts w:hint="eastAsia" w:ascii="仿宋_GB2312" w:hAnsi="宋体" w:cs="宋体"/>
          <w:color w:val="000000"/>
          <w:spacing w:val="15"/>
          <w:kern w:val="0"/>
          <w:szCs w:val="32"/>
          <w:lang w:val="en-US" w:eastAsia="zh-CN"/>
        </w:rPr>
        <w:t>3</w:t>
      </w:r>
      <w:r>
        <w:rPr>
          <w:rFonts w:hint="eastAsia" w:ascii="仿宋_GB2312" w:hAnsi="宋体" w:cs="宋体"/>
          <w:color w:val="000000"/>
          <w:spacing w:val="15"/>
          <w:kern w:val="0"/>
          <w:szCs w:val="32"/>
        </w:rPr>
        <w:t>月</w:t>
      </w:r>
      <w:r>
        <w:rPr>
          <w:rFonts w:hint="eastAsia" w:ascii="仿宋_GB2312" w:hAnsi="宋体" w:cs="宋体"/>
          <w:color w:val="000000"/>
          <w:spacing w:val="15"/>
          <w:kern w:val="0"/>
          <w:szCs w:val="32"/>
          <w:lang w:val="en-US" w:eastAsia="zh-CN"/>
        </w:rPr>
        <w:t>29</w:t>
      </w:r>
      <w:r>
        <w:rPr>
          <w:rFonts w:hint="eastAsia" w:ascii="仿宋_GB2312" w:hAnsi="宋体" w:cs="宋体"/>
          <w:color w:val="000000"/>
          <w:spacing w:val="15"/>
          <w:kern w:val="0"/>
          <w:szCs w:val="32"/>
        </w:rPr>
        <w:t>日</w:t>
      </w:r>
      <w:r>
        <w:rPr>
          <w:rFonts w:hint="eastAsia" w:ascii="仿宋_GB2312" w:hAnsi="宋体" w:cs="宋体"/>
          <w:color w:val="000000"/>
          <w:spacing w:val="15"/>
          <w:kern w:val="0"/>
          <w:szCs w:val="32"/>
          <w:lang w:eastAsia="zh-CN"/>
        </w:rPr>
        <w:t>至</w:t>
      </w:r>
      <w:r>
        <w:rPr>
          <w:rFonts w:hint="eastAsia" w:ascii="仿宋_GB2312" w:hAnsi="宋体" w:cs="宋体"/>
          <w:color w:val="000000"/>
          <w:spacing w:val="15"/>
          <w:kern w:val="0"/>
          <w:szCs w:val="32"/>
          <w:lang w:val="en-US" w:eastAsia="zh-CN"/>
        </w:rPr>
        <w:t>4月1日。</w:t>
      </w:r>
    </w:p>
    <w:p>
      <w:pPr>
        <w:pStyle w:val="5"/>
        <w:numPr>
          <w:numId w:val="0"/>
        </w:numPr>
        <w:wordWrap/>
        <w:adjustRightInd/>
        <w:snapToGrid/>
        <w:spacing w:line="600" w:lineRule="exact"/>
        <w:ind w:right="0"/>
        <w:jc w:val="both"/>
        <w:textAlignment w:val="auto"/>
        <w:outlineLvl w:val="9"/>
        <w:rPr>
          <w:rFonts w:hint="eastAsia" w:ascii="黑体" w:hAnsi="宋体" w:eastAsia="黑体" w:cs="宋体"/>
          <w:color w:val="000000"/>
          <w:spacing w:val="15"/>
          <w:kern w:val="0"/>
          <w:szCs w:val="32"/>
        </w:rPr>
      </w:pPr>
      <w:r>
        <w:rPr>
          <w:rFonts w:hint="eastAsia" w:ascii="黑体" w:hAnsi="宋体" w:eastAsia="黑体" w:cs="宋体"/>
          <w:color w:val="000000"/>
          <w:spacing w:val="15"/>
          <w:kern w:val="0"/>
          <w:szCs w:val="32"/>
          <w:lang w:val="en-US" w:eastAsia="zh-CN"/>
        </w:rPr>
        <w:t xml:space="preserve">   </w:t>
      </w:r>
      <w:r>
        <w:rPr>
          <w:rFonts w:hint="eastAsia" w:ascii="黑体" w:hAnsi="宋体" w:eastAsia="黑体" w:cs="宋体"/>
          <w:color w:val="000000"/>
          <w:spacing w:val="15"/>
          <w:kern w:val="0"/>
          <w:szCs w:val="32"/>
          <w:lang w:eastAsia="zh-CN"/>
        </w:rPr>
        <w:t>三、</w:t>
      </w:r>
      <w:r>
        <w:rPr>
          <w:rFonts w:hint="eastAsia" w:ascii="黑体" w:hAnsi="宋体" w:eastAsia="黑体" w:cs="宋体"/>
          <w:color w:val="000000"/>
          <w:spacing w:val="15"/>
          <w:kern w:val="0"/>
          <w:szCs w:val="32"/>
        </w:rPr>
        <w:t>考察人员</w:t>
      </w:r>
      <w:r>
        <w:rPr>
          <w:rFonts w:hint="eastAsia" w:ascii="黑体" w:hAnsi="宋体" w:eastAsia="黑体" w:cs="宋体"/>
          <w:color w:val="000000"/>
          <w:spacing w:val="15"/>
          <w:kern w:val="0"/>
          <w:szCs w:val="32"/>
          <w:lang w:eastAsia="zh-CN"/>
        </w:rPr>
        <w:t>（名单附后）</w:t>
      </w:r>
    </w:p>
    <w:p>
      <w:pPr>
        <w:pStyle w:val="5"/>
        <w:numPr>
          <w:numId w:val="0"/>
        </w:numPr>
        <w:wordWrap/>
        <w:adjustRightInd/>
        <w:snapToGrid/>
        <w:spacing w:line="600" w:lineRule="exact"/>
        <w:ind w:right="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 w:hAnsi="仿宋" w:eastAsia="仿宋" w:cs="仿宋"/>
          <w:color w:val="000000"/>
          <w:spacing w:val="15"/>
          <w:kern w:val="0"/>
          <w:szCs w:val="32"/>
          <w:lang w:val="en-US" w:eastAsia="zh-CN"/>
        </w:rPr>
        <w:t xml:space="preserve">   </w:t>
      </w:r>
      <w:r>
        <w:rPr>
          <w:rFonts w:hint="eastAsia" w:ascii="仿宋" w:hAnsi="仿宋" w:eastAsia="仿宋" w:cs="仿宋"/>
          <w:color w:val="000000"/>
          <w:spacing w:val="15"/>
          <w:kern w:val="0"/>
          <w:szCs w:val="32"/>
          <w:lang w:eastAsia="zh-CN"/>
        </w:rPr>
        <w:t>各县市区供销社监事会主任</w:t>
      </w:r>
      <w:r>
        <w:rPr>
          <w:rFonts w:hint="eastAsia" w:ascii="仿宋_GB2312" w:hAnsi="仿宋_GB2312" w:cs="仿宋_GB2312"/>
          <w:color w:val="000000"/>
          <w:szCs w:val="32"/>
          <w:shd w:val="clear" w:color="auto" w:fill="FFFFFF"/>
          <w:lang w:eastAsia="zh-CN"/>
        </w:rPr>
        <w:t>。</w:t>
      </w:r>
    </w:p>
    <w:p>
      <w:pPr>
        <w:pStyle w:val="5"/>
        <w:numPr>
          <w:numId w:val="0"/>
        </w:numPr>
        <w:wordWrap/>
        <w:adjustRightInd/>
        <w:snapToGrid/>
        <w:spacing w:line="600" w:lineRule="exact"/>
        <w:ind w:left="0" w:leftChars="0" w:right="0" w:hanging="700" w:hangingChars="200"/>
        <w:jc w:val="both"/>
        <w:textAlignment w:val="auto"/>
        <w:outlineLvl w:val="9"/>
        <w:rPr>
          <w:rFonts w:hint="eastAsia" w:ascii="黑体" w:hAnsi="黑体" w:eastAsia="黑体" w:cs="黑体"/>
          <w:color w:val="000000"/>
          <w:spacing w:val="15"/>
          <w:kern w:val="0"/>
          <w:szCs w:val="32"/>
          <w:lang w:val="en-US" w:eastAsia="zh-CN"/>
        </w:rPr>
      </w:pPr>
      <w:r>
        <w:rPr>
          <w:rFonts w:hint="eastAsia" w:ascii="黑体" w:hAnsi="黑体" w:eastAsia="黑体" w:cs="黑体"/>
          <w:color w:val="000000"/>
          <w:spacing w:val="15"/>
          <w:kern w:val="0"/>
          <w:szCs w:val="32"/>
          <w:lang w:val="en-US" w:eastAsia="zh-CN"/>
        </w:rPr>
        <w:t xml:space="preserve">   四、经费保障</w:t>
      </w:r>
    </w:p>
    <w:p>
      <w:pPr>
        <w:pStyle w:val="5"/>
        <w:numPr>
          <w:numId w:val="0"/>
        </w:numPr>
        <w:wordWrap/>
        <w:adjustRightInd/>
        <w:snapToGrid/>
        <w:spacing w:line="600" w:lineRule="exact"/>
        <w:ind w:left="0" w:leftChars="0" w:right="0" w:hanging="700" w:hangingChars="200"/>
        <w:jc w:val="both"/>
        <w:textAlignment w:val="auto"/>
        <w:outlineLvl w:val="9"/>
        <w:rPr>
          <w:rFonts w:hint="eastAsia" w:ascii="仿宋" w:hAnsi="仿宋" w:eastAsia="仿宋" w:cs="仿宋"/>
          <w:color w:val="000000"/>
          <w:spacing w:val="15"/>
          <w:kern w:val="0"/>
          <w:szCs w:val="32"/>
          <w:lang w:val="en-US" w:eastAsia="zh-CN"/>
        </w:rPr>
      </w:pPr>
      <w:r>
        <w:rPr>
          <w:rFonts w:hint="eastAsia" w:ascii="仿宋" w:hAnsi="仿宋" w:eastAsia="仿宋" w:cs="仿宋"/>
          <w:color w:val="000000"/>
          <w:spacing w:val="15"/>
          <w:kern w:val="0"/>
          <w:szCs w:val="32"/>
          <w:lang w:val="en-US" w:eastAsia="zh-CN"/>
        </w:rPr>
        <w:t xml:space="preserve">   考察期间住宿费、交通费由市社负担，其他费用</w:t>
      </w:r>
    </w:p>
    <w:p>
      <w:pPr>
        <w:pStyle w:val="5"/>
        <w:numPr>
          <w:numId w:val="0"/>
        </w:numPr>
        <w:wordWrap/>
        <w:adjustRightInd/>
        <w:snapToGrid/>
        <w:spacing w:line="600" w:lineRule="exact"/>
        <w:ind w:left="0" w:leftChars="0" w:right="0" w:hanging="700" w:hangingChars="200"/>
        <w:jc w:val="both"/>
        <w:textAlignment w:val="auto"/>
        <w:outlineLvl w:val="9"/>
        <w:rPr>
          <w:rFonts w:hint="eastAsia" w:ascii="仿宋" w:hAnsi="仿宋" w:eastAsia="仿宋" w:cs="仿宋"/>
          <w:color w:val="000000"/>
          <w:spacing w:val="15"/>
          <w:kern w:val="0"/>
          <w:szCs w:val="32"/>
          <w:lang w:val="en-US" w:eastAsia="zh-CN"/>
        </w:rPr>
      </w:pPr>
      <w:r>
        <w:rPr>
          <w:rFonts w:hint="eastAsia" w:ascii="仿宋" w:hAnsi="仿宋" w:eastAsia="仿宋" w:cs="仿宋"/>
          <w:color w:val="000000"/>
          <w:spacing w:val="15"/>
          <w:kern w:val="0"/>
          <w:szCs w:val="32"/>
          <w:lang w:val="en-US" w:eastAsia="zh-CN"/>
        </w:rPr>
        <w:t>自理。</w:t>
      </w:r>
    </w:p>
    <w:p>
      <w:pPr>
        <w:pStyle w:val="6"/>
        <w:widowControl/>
        <w:shd w:val="clear" w:color="auto" w:fill="FFFFFF"/>
        <w:wordWrap/>
        <w:adjustRightInd/>
        <w:snapToGrid/>
        <w:spacing w:line="600" w:lineRule="exact"/>
        <w:ind w:right="0" w:hanging="700" w:hangingChars="200"/>
        <w:jc w:val="both"/>
        <w:textAlignment w:val="auto"/>
        <w:outlineLvl w:val="9"/>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spacing w:val="15"/>
          <w:kern w:val="0"/>
          <w:sz w:val="32"/>
          <w:szCs w:val="32"/>
          <w:lang w:val="en-US" w:eastAsia="zh-CN"/>
        </w:rPr>
        <w:t xml:space="preserve">   五、</w:t>
      </w:r>
      <w:r>
        <w:rPr>
          <w:rFonts w:hint="eastAsia" w:ascii="黑体" w:hAnsi="黑体" w:eastAsia="黑体" w:cs="黑体"/>
          <w:color w:val="000000"/>
          <w:sz w:val="32"/>
          <w:szCs w:val="32"/>
          <w:shd w:val="clear" w:color="auto" w:fill="FFFFFF"/>
          <w:lang w:val="en-US" w:eastAsia="zh-CN"/>
        </w:rPr>
        <w:t>有关要求</w:t>
      </w:r>
    </w:p>
    <w:p>
      <w:pPr>
        <w:pStyle w:val="6"/>
        <w:widowControl/>
        <w:numPr>
          <w:numId w:val="0"/>
        </w:numPr>
        <w:shd w:val="clear" w:color="auto" w:fill="FFFFFF"/>
        <w:wordWrap/>
        <w:adjustRightInd/>
        <w:snapToGrid/>
        <w:spacing w:line="600" w:lineRule="exact"/>
        <w:ind w:left="0" w:leftChars="0" w:right="0" w:hanging="700" w:hangingChars="200"/>
        <w:jc w:val="both"/>
        <w:textAlignment w:val="auto"/>
        <w:outlineLvl w:val="9"/>
        <w:rPr>
          <w:rFonts w:hint="eastAsia" w:ascii="仿宋" w:hAnsi="仿宋" w:eastAsia="仿宋" w:cs="仿宋"/>
          <w:color w:val="000000"/>
          <w:spacing w:val="0"/>
          <w:sz w:val="32"/>
          <w:szCs w:val="32"/>
          <w:shd w:val="clear" w:color="auto" w:fill="FFFFFF"/>
          <w:lang w:val="en-US" w:eastAsia="zh-CN"/>
        </w:rPr>
      </w:pPr>
      <w:r>
        <w:rPr>
          <w:rFonts w:hint="eastAsia" w:ascii="仿宋" w:hAnsi="仿宋" w:eastAsia="仿宋" w:cs="仿宋"/>
          <w:color w:val="000000"/>
          <w:spacing w:val="-20"/>
          <w:sz w:val="32"/>
          <w:szCs w:val="32"/>
          <w:shd w:val="clear" w:color="auto" w:fill="FFFFFF"/>
          <w:lang w:val="en-US" w:eastAsia="zh-CN"/>
        </w:rPr>
        <w:t xml:space="preserve">     1.</w:t>
      </w:r>
      <w:r>
        <w:rPr>
          <w:rFonts w:hint="eastAsia" w:ascii="仿宋" w:hAnsi="仿宋" w:eastAsia="仿宋" w:cs="仿宋"/>
          <w:color w:val="000000"/>
          <w:spacing w:val="0"/>
          <w:sz w:val="32"/>
          <w:szCs w:val="32"/>
          <w:shd w:val="clear" w:color="auto" w:fill="FFFFFF"/>
          <w:lang w:val="en-US" w:eastAsia="zh-CN"/>
        </w:rPr>
        <w:t>此次考察由市社监事会统一组织，如无特殊原因不得请</w:t>
      </w:r>
    </w:p>
    <w:p>
      <w:pPr>
        <w:pStyle w:val="6"/>
        <w:widowControl/>
        <w:numPr>
          <w:numId w:val="0"/>
        </w:numPr>
        <w:shd w:val="clear" w:color="auto" w:fill="FFFFFF"/>
        <w:wordWrap/>
        <w:adjustRightInd/>
        <w:snapToGrid/>
        <w:spacing w:line="600" w:lineRule="exact"/>
        <w:ind w:left="0" w:leftChars="0" w:right="0" w:hanging="700" w:hangingChars="200"/>
        <w:jc w:val="both"/>
        <w:textAlignment w:val="auto"/>
        <w:outlineLvl w:val="9"/>
        <w:rPr>
          <w:rFonts w:hint="eastAsia" w:ascii="仿宋" w:hAnsi="仿宋" w:eastAsia="仿宋" w:cs="仿宋"/>
          <w:color w:val="000000"/>
          <w:spacing w:val="-20"/>
          <w:sz w:val="32"/>
          <w:szCs w:val="32"/>
          <w:shd w:val="clear" w:color="auto" w:fill="FFFFFF"/>
          <w:lang w:val="en-US" w:eastAsia="zh-CN"/>
        </w:rPr>
      </w:pPr>
      <w:r>
        <w:rPr>
          <w:rFonts w:hint="eastAsia" w:ascii="仿宋" w:hAnsi="仿宋" w:eastAsia="仿宋" w:cs="仿宋"/>
          <w:color w:val="000000"/>
          <w:spacing w:val="0"/>
          <w:sz w:val="32"/>
          <w:szCs w:val="32"/>
          <w:shd w:val="clear" w:color="auto" w:fill="FFFFFF"/>
          <w:lang w:val="en-US" w:eastAsia="zh-CN"/>
        </w:rPr>
        <w:t>假。</w:t>
      </w:r>
    </w:p>
    <w:p>
      <w:pPr>
        <w:pStyle w:val="6"/>
        <w:widowControl/>
        <w:numPr>
          <w:numId w:val="0"/>
        </w:numPr>
        <w:shd w:val="clear" w:color="auto" w:fill="FFFFFF"/>
        <w:wordWrap/>
        <w:adjustRightInd/>
        <w:snapToGrid/>
        <w:spacing w:line="600" w:lineRule="exact"/>
        <w:ind w:left="0" w:leftChars="0" w:right="0" w:hanging="700" w:hangingChars="200"/>
        <w:jc w:val="both"/>
        <w:textAlignment w:val="auto"/>
        <w:outlineLvl w:val="9"/>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 xml:space="preserve">    2.外出考察学习统一行动，不得擅自离队。</w:t>
      </w:r>
    </w:p>
    <w:p>
      <w:pPr>
        <w:pStyle w:val="6"/>
        <w:widowControl/>
        <w:numPr>
          <w:numId w:val="0"/>
        </w:numPr>
        <w:shd w:val="clear" w:color="auto" w:fill="FFFFFF"/>
        <w:wordWrap/>
        <w:adjustRightInd/>
        <w:snapToGrid/>
        <w:spacing w:line="600" w:lineRule="exact"/>
        <w:ind w:left="0" w:leftChars="0" w:right="0" w:hanging="700" w:hangingChars="200"/>
        <w:jc w:val="both"/>
        <w:textAlignment w:val="auto"/>
        <w:outlineLvl w:val="9"/>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 xml:space="preserve">    3.考察学习期间要虚心学习观摩，结合单位实际认真思考。</w:t>
      </w:r>
    </w:p>
    <w:p>
      <w:pPr>
        <w:pStyle w:val="6"/>
        <w:widowControl/>
        <w:numPr>
          <w:numId w:val="0"/>
        </w:numPr>
        <w:shd w:val="clear" w:color="auto" w:fill="FFFFFF"/>
        <w:wordWrap/>
        <w:adjustRightInd/>
        <w:snapToGrid/>
        <w:spacing w:line="600" w:lineRule="exact"/>
        <w:ind w:left="0" w:leftChars="0" w:right="0" w:hanging="700" w:hangingChars="200"/>
        <w:jc w:val="both"/>
        <w:textAlignment w:val="auto"/>
        <w:outlineLvl w:val="9"/>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 xml:space="preserve">    4.考察期间，严格执行八项规定精神要求，轻车简从。</w:t>
      </w:r>
    </w:p>
    <w:p>
      <w:pPr>
        <w:pStyle w:val="6"/>
        <w:widowControl/>
        <w:shd w:val="clear" w:color="auto" w:fill="FFFFFF"/>
        <w:wordWrap/>
        <w:adjustRightInd/>
        <w:snapToGrid/>
        <w:spacing w:line="600" w:lineRule="exact"/>
        <w:ind w:right="0" w:hanging="700" w:hangingChars="200"/>
        <w:jc w:val="both"/>
        <w:textAlignment w:val="auto"/>
        <w:rPr>
          <w:rFonts w:hint="eastAsia" w:ascii="仿宋" w:hAnsi="仿宋" w:eastAsia="仿宋" w:cs="仿宋"/>
          <w:i w:val="0"/>
          <w:caps w:val="0"/>
          <w:color w:val="333333"/>
          <w:spacing w:val="0"/>
          <w:sz w:val="32"/>
          <w:szCs w:val="32"/>
          <w:shd w:val="clear" w:color="070000" w:fill="FFFFFF"/>
        </w:rPr>
      </w:pPr>
      <w:r>
        <w:rPr>
          <w:rFonts w:hint="eastAsia" w:ascii="仿宋_GB2312" w:hAnsi="仿宋_GB2312" w:eastAsia="仿宋_GB2312" w:cs="仿宋_GB2312"/>
          <w:color w:val="000000"/>
          <w:sz w:val="32"/>
          <w:szCs w:val="32"/>
          <w:shd w:val="clear" w:color="auto" w:fill="FFFFFF"/>
          <w:lang w:val="en-US" w:eastAsia="zh-CN"/>
        </w:rPr>
        <w:t xml:space="preserve">    5</w:t>
      </w:r>
      <w:r>
        <w:rPr>
          <w:rFonts w:hint="eastAsia" w:ascii="仿宋" w:hAnsi="仿宋" w:eastAsia="仿宋" w:cs="仿宋"/>
          <w:i w:val="0"/>
          <w:caps w:val="0"/>
          <w:color w:val="333333"/>
          <w:spacing w:val="0"/>
          <w:sz w:val="32"/>
          <w:szCs w:val="32"/>
          <w:shd w:val="clear" w:color="070000" w:fill="FFFFFF"/>
        </w:rPr>
        <w:t>.及时报送参会人员名单。报名回执通过</w:t>
      </w:r>
      <w:r>
        <w:rPr>
          <w:rFonts w:hint="eastAsia" w:ascii="仿宋" w:hAnsi="仿宋" w:eastAsia="仿宋" w:cs="仿宋"/>
          <w:i w:val="0"/>
          <w:caps w:val="0"/>
          <w:color w:val="333333"/>
          <w:spacing w:val="0"/>
          <w:sz w:val="32"/>
          <w:szCs w:val="32"/>
          <w:shd w:val="clear" w:color="070000" w:fill="FFFFFF"/>
          <w:lang w:eastAsia="zh-CN"/>
        </w:rPr>
        <w:t>电子邮件的方式</w:t>
      </w:r>
      <w:r>
        <w:rPr>
          <w:rFonts w:hint="eastAsia" w:ascii="仿宋" w:hAnsi="仿宋" w:eastAsia="仿宋" w:cs="仿宋"/>
          <w:i w:val="0"/>
          <w:caps w:val="0"/>
          <w:color w:val="333333"/>
          <w:spacing w:val="0"/>
          <w:sz w:val="32"/>
          <w:szCs w:val="32"/>
          <w:shd w:val="clear" w:color="070000" w:fill="FFFFFF"/>
        </w:rPr>
        <w:t>于</w:t>
      </w:r>
    </w:p>
    <w:p>
      <w:pPr>
        <w:pStyle w:val="6"/>
        <w:widowControl/>
        <w:shd w:val="clear" w:color="auto" w:fill="FFFFFF"/>
        <w:wordWrap/>
        <w:adjustRightInd/>
        <w:snapToGrid/>
        <w:spacing w:line="600" w:lineRule="exact"/>
        <w:ind w:right="0" w:hanging="700" w:hangingChars="20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070000" w:fill="FFFFFF"/>
        </w:rPr>
        <w:t>3月</w:t>
      </w:r>
      <w:r>
        <w:rPr>
          <w:rFonts w:hint="eastAsia" w:ascii="仿宋" w:hAnsi="仿宋" w:eastAsia="仿宋" w:cs="仿宋"/>
          <w:i w:val="0"/>
          <w:caps w:val="0"/>
          <w:color w:val="333333"/>
          <w:spacing w:val="0"/>
          <w:sz w:val="32"/>
          <w:szCs w:val="32"/>
          <w:shd w:val="clear" w:color="070000" w:fill="FFFFFF"/>
          <w:lang w:val="en-US" w:eastAsia="zh-CN"/>
        </w:rPr>
        <w:t>25</w:t>
      </w:r>
      <w:r>
        <w:rPr>
          <w:rFonts w:hint="eastAsia" w:ascii="仿宋" w:hAnsi="仿宋" w:eastAsia="仿宋" w:cs="仿宋"/>
          <w:i w:val="0"/>
          <w:caps w:val="0"/>
          <w:color w:val="333333"/>
          <w:spacing w:val="0"/>
          <w:sz w:val="32"/>
          <w:szCs w:val="32"/>
          <w:shd w:val="clear" w:color="070000" w:fill="FFFFFF"/>
        </w:rPr>
        <w:t>日（星期四）</w:t>
      </w:r>
      <w:r>
        <w:rPr>
          <w:rFonts w:hint="eastAsia" w:ascii="仿宋" w:hAnsi="仿宋" w:eastAsia="仿宋" w:cs="仿宋"/>
          <w:i w:val="0"/>
          <w:caps w:val="0"/>
          <w:color w:val="333333"/>
          <w:spacing w:val="0"/>
          <w:sz w:val="32"/>
          <w:szCs w:val="32"/>
          <w:shd w:val="clear" w:color="070000" w:fill="FFFFFF"/>
          <w:lang w:eastAsia="zh-CN"/>
        </w:rPr>
        <w:t>上午</w:t>
      </w:r>
      <w:r>
        <w:rPr>
          <w:rFonts w:hint="eastAsia" w:ascii="仿宋" w:hAnsi="仿宋" w:eastAsia="仿宋" w:cs="仿宋"/>
          <w:i w:val="0"/>
          <w:caps w:val="0"/>
          <w:color w:val="333333"/>
          <w:spacing w:val="0"/>
          <w:sz w:val="32"/>
          <w:szCs w:val="32"/>
          <w:shd w:val="clear" w:color="070000" w:fill="FFFFFF"/>
        </w:rPr>
        <w:t>下班前报送至</w:t>
      </w:r>
      <w:r>
        <w:rPr>
          <w:rFonts w:hint="eastAsia" w:ascii="仿宋" w:hAnsi="仿宋" w:eastAsia="仿宋" w:cs="仿宋"/>
          <w:i w:val="0"/>
          <w:caps w:val="0"/>
          <w:color w:val="333333"/>
          <w:spacing w:val="0"/>
          <w:sz w:val="32"/>
          <w:szCs w:val="32"/>
          <w:shd w:val="clear" w:color="070000" w:fill="FFFFFF"/>
          <w:lang w:eastAsia="zh-CN"/>
        </w:rPr>
        <w:t>市社监事会办公室。</w:t>
      </w:r>
    </w:p>
    <w:p>
      <w:pPr>
        <w:pStyle w:val="6"/>
        <w:widowControl/>
        <w:shd w:val="clear" w:color="auto" w:fill="FFFFFF"/>
        <w:wordWrap/>
        <w:adjustRightInd/>
        <w:snapToGrid/>
        <w:spacing w:line="600" w:lineRule="exact"/>
        <w:ind w:right="0" w:hanging="700" w:hangingChars="20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 xml:space="preserve">     附：（报名回执）</w:t>
      </w:r>
    </w:p>
    <w:p>
      <w:pPr>
        <w:pStyle w:val="6"/>
        <w:widowControl/>
        <w:shd w:val="clear" w:color="auto" w:fill="FFFFFF"/>
        <w:wordWrap/>
        <w:adjustRightInd/>
        <w:snapToGrid/>
        <w:spacing w:line="600" w:lineRule="exact"/>
        <w:ind w:right="0" w:hanging="700" w:hangingChars="200"/>
        <w:jc w:val="both"/>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联系人：</w:t>
      </w:r>
      <w:r>
        <w:rPr>
          <w:rFonts w:hint="eastAsia" w:ascii="仿宋_GB2312" w:hAnsi="仿宋_GB2312" w:eastAsia="仿宋_GB2312" w:cs="仿宋_GB2312"/>
          <w:color w:val="000000"/>
          <w:sz w:val="32"/>
          <w:szCs w:val="32"/>
          <w:shd w:val="clear" w:color="auto" w:fill="FFFFFF"/>
          <w:lang w:eastAsia="zh-CN"/>
        </w:rPr>
        <w:t>洪文军</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3023023，13856302030电子邮箱：249244967@qq.com</w:t>
      </w:r>
      <w:r>
        <w:rPr>
          <w:rFonts w:hint="eastAsia" w:ascii="仿宋_GB2312" w:hAnsi="仿宋_GB2312" w:eastAsia="仿宋_GB2312" w:cs="仿宋_GB2312"/>
          <w:color w:val="000000"/>
          <w:sz w:val="32"/>
          <w:szCs w:val="32"/>
          <w:shd w:val="clear" w:color="auto" w:fill="FFFFFF"/>
        </w:rPr>
        <w:t>）</w:t>
      </w:r>
    </w:p>
    <w:p>
      <w:pPr>
        <w:wordWrap/>
        <w:adjustRightInd/>
        <w:snapToGrid/>
        <w:ind w:right="0" w:hanging="700" w:hangingChars="200"/>
        <w:jc w:val="both"/>
        <w:textAlignment w:val="auto"/>
        <w:rPr>
          <w:rFonts w:hint="eastAsia" w:ascii="仿宋_GB2312" w:hAnsi="宋体" w:eastAsia="仿宋_GB2312" w:cs="宋体"/>
          <w:spacing w:val="15"/>
          <w:kern w:val="0"/>
          <w:sz w:val="32"/>
          <w:szCs w:val="32"/>
          <w:lang w:val="en-US" w:eastAsia="zh-CN"/>
        </w:rPr>
      </w:pPr>
      <w:r>
        <w:rPr>
          <w:rFonts w:hint="eastAsia" w:ascii="仿宋_GB2312" w:hAnsi="宋体" w:eastAsia="仿宋_GB2312" w:cs="宋体"/>
          <w:spacing w:val="15"/>
          <w:kern w:val="0"/>
          <w:sz w:val="32"/>
          <w:szCs w:val="32"/>
          <w:lang w:val="en-US" w:eastAsia="zh-CN"/>
        </w:rPr>
        <w:t xml:space="preserve">     </w:t>
      </w:r>
      <w:r>
        <w:rPr>
          <w:rFonts w:hint="eastAsia" w:ascii="仿宋_GB2312" w:hAnsi="宋体" w:eastAsia="仿宋_GB2312" w:cs="宋体"/>
          <w:spacing w:val="15"/>
          <w:kern w:val="0"/>
          <w:sz w:val="32"/>
          <w:szCs w:val="32"/>
        </w:rPr>
        <w:tab/>
      </w:r>
      <w:r>
        <w:rPr>
          <w:rFonts w:hint="eastAsia" w:ascii="仿宋_GB2312" w:hAnsi="宋体" w:eastAsia="仿宋_GB2312" w:cs="宋体"/>
          <w:spacing w:val="15"/>
          <w:kern w:val="0"/>
          <w:sz w:val="32"/>
          <w:szCs w:val="32"/>
        </w:rPr>
        <w:tab/>
      </w:r>
      <w:r>
        <w:rPr>
          <w:rFonts w:hint="eastAsia" w:ascii="仿宋_GB2312" w:hAnsi="宋体" w:eastAsia="仿宋_GB2312" w:cs="宋体"/>
          <w:spacing w:val="15"/>
          <w:kern w:val="0"/>
          <w:sz w:val="32"/>
          <w:szCs w:val="32"/>
        </w:rPr>
        <w:tab/>
      </w:r>
      <w:r>
        <w:rPr>
          <w:rFonts w:hint="eastAsia" w:ascii="仿宋_GB2312" w:hAnsi="宋体" w:eastAsia="仿宋_GB2312" w:cs="宋体"/>
          <w:spacing w:val="15"/>
          <w:kern w:val="0"/>
          <w:sz w:val="32"/>
          <w:szCs w:val="32"/>
        </w:rPr>
        <w:tab/>
      </w:r>
      <w:r>
        <w:rPr>
          <w:rFonts w:hint="eastAsia" w:ascii="仿宋_GB2312" w:hAnsi="宋体" w:eastAsia="仿宋_GB2312" w:cs="宋体"/>
          <w:spacing w:val="15"/>
          <w:kern w:val="0"/>
          <w:sz w:val="32"/>
          <w:szCs w:val="32"/>
        </w:rPr>
        <w:tab/>
      </w:r>
      <w:r>
        <w:rPr>
          <w:rFonts w:hint="eastAsia" w:ascii="仿宋_GB2312" w:hAnsi="宋体" w:eastAsia="仿宋_GB2312" w:cs="宋体"/>
          <w:spacing w:val="15"/>
          <w:kern w:val="0"/>
          <w:sz w:val="32"/>
          <w:szCs w:val="32"/>
        </w:rPr>
        <w:tab/>
      </w:r>
      <w:r>
        <w:rPr>
          <w:rFonts w:hint="eastAsia" w:ascii="仿宋_GB2312" w:hAnsi="宋体" w:eastAsia="仿宋_GB2312" w:cs="宋体"/>
          <w:spacing w:val="15"/>
          <w:kern w:val="0"/>
          <w:sz w:val="32"/>
          <w:szCs w:val="32"/>
        </w:rPr>
        <w:tab/>
      </w:r>
      <w:r>
        <w:rPr>
          <w:rFonts w:hint="eastAsia" w:ascii="仿宋_GB2312" w:hAnsi="宋体" w:eastAsia="仿宋_GB2312" w:cs="宋体"/>
          <w:spacing w:val="15"/>
          <w:kern w:val="0"/>
          <w:sz w:val="32"/>
          <w:szCs w:val="32"/>
        </w:rPr>
        <w:tab/>
      </w:r>
      <w:r>
        <w:rPr>
          <w:rFonts w:hint="eastAsia" w:ascii="仿宋_GB2312" w:hAnsi="宋体" w:eastAsia="仿宋_GB2312" w:cs="宋体"/>
          <w:spacing w:val="15"/>
          <w:kern w:val="0"/>
          <w:sz w:val="32"/>
          <w:szCs w:val="32"/>
          <w:lang w:val="en-US" w:eastAsia="zh-CN"/>
        </w:rPr>
        <w:t xml:space="preserve">     </w:t>
      </w:r>
    </w:p>
    <w:p>
      <w:pPr>
        <w:wordWrap/>
        <w:adjustRightInd/>
        <w:snapToGrid/>
        <w:ind w:right="0" w:hanging="700" w:hangingChars="200"/>
        <w:jc w:val="both"/>
        <w:textAlignment w:val="auto"/>
        <w:rPr>
          <w:rFonts w:hint="eastAsia" w:ascii="仿宋_GB2312" w:hAnsi="宋体" w:eastAsia="仿宋_GB2312" w:cs="宋体"/>
          <w:spacing w:val="15"/>
          <w:kern w:val="0"/>
          <w:sz w:val="32"/>
          <w:szCs w:val="32"/>
        </w:rPr>
      </w:pPr>
      <w:r>
        <w:rPr>
          <w:rFonts w:hint="eastAsia" w:ascii="仿宋_GB2312" w:hAnsi="宋体" w:eastAsia="仿宋_GB2312" w:cs="宋体"/>
          <w:spacing w:val="15"/>
          <w:kern w:val="0"/>
          <w:sz w:val="32"/>
          <w:szCs w:val="32"/>
          <w:lang w:val="en-US" w:eastAsia="zh-CN"/>
        </w:rPr>
        <w:t xml:space="preserve">                            </w:t>
      </w:r>
      <w:r>
        <w:rPr>
          <w:rFonts w:hint="eastAsia" w:ascii="仿宋_GB2312" w:hAnsi="宋体" w:eastAsia="仿宋_GB2312" w:cs="宋体"/>
          <w:spacing w:val="15"/>
          <w:kern w:val="0"/>
          <w:sz w:val="32"/>
          <w:szCs w:val="32"/>
        </w:rPr>
        <w:t>市</w:t>
      </w:r>
      <w:r>
        <w:rPr>
          <w:rFonts w:hint="eastAsia" w:ascii="仿宋_GB2312" w:hAnsi="宋体" w:eastAsia="仿宋_GB2312" w:cs="宋体"/>
          <w:spacing w:val="15"/>
          <w:kern w:val="0"/>
          <w:sz w:val="32"/>
          <w:szCs w:val="32"/>
          <w:lang w:eastAsia="zh-CN"/>
        </w:rPr>
        <w:t>社监事会</w:t>
      </w:r>
    </w:p>
    <w:p>
      <w:pPr>
        <w:wordWrap/>
        <w:adjustRightInd/>
        <w:snapToGrid/>
        <w:ind w:right="0" w:hanging="700" w:hangingChars="200"/>
        <w:jc w:val="both"/>
        <w:textAlignment w:val="auto"/>
        <w:rPr>
          <w:rFonts w:hint="eastAsia" w:ascii="仿宋_GB2312" w:hAnsi="宋体" w:eastAsia="仿宋_GB2312" w:cs="宋体"/>
          <w:spacing w:val="15"/>
          <w:kern w:val="0"/>
          <w:sz w:val="32"/>
          <w:szCs w:val="32"/>
        </w:rPr>
      </w:pPr>
      <w:r>
        <w:rPr>
          <w:rFonts w:hint="eastAsia" w:ascii="仿宋_GB2312" w:hAnsi="宋体" w:eastAsia="仿宋_GB2312" w:cs="宋体"/>
          <w:spacing w:val="15"/>
          <w:kern w:val="0"/>
          <w:sz w:val="32"/>
          <w:szCs w:val="32"/>
        </w:rPr>
        <w:t xml:space="preserve">                  </w:t>
      </w:r>
      <w:r>
        <w:rPr>
          <w:rFonts w:hint="eastAsia" w:ascii="仿宋_GB2312" w:hAnsi="宋体" w:eastAsia="仿宋_GB2312" w:cs="宋体"/>
          <w:spacing w:val="15"/>
          <w:kern w:val="0"/>
          <w:sz w:val="32"/>
          <w:szCs w:val="32"/>
          <w:lang w:val="en-US" w:eastAsia="zh-CN"/>
        </w:rPr>
        <w:t xml:space="preserve">        </w:t>
      </w:r>
      <w:r>
        <w:rPr>
          <w:rFonts w:ascii="仿宋_GB2312" w:hAnsi="宋体" w:eastAsia="仿宋_GB2312" w:cs="宋体"/>
          <w:spacing w:val="15"/>
          <w:kern w:val="0"/>
          <w:sz w:val="32"/>
          <w:szCs w:val="32"/>
        </w:rPr>
        <w:t>20</w:t>
      </w:r>
      <w:r>
        <w:rPr>
          <w:rFonts w:hint="eastAsia" w:ascii="仿宋_GB2312" w:hAnsi="宋体" w:eastAsia="仿宋_GB2312" w:cs="宋体"/>
          <w:spacing w:val="15"/>
          <w:kern w:val="0"/>
          <w:sz w:val="32"/>
          <w:szCs w:val="32"/>
          <w:lang w:val="en-US" w:eastAsia="zh-CN"/>
        </w:rPr>
        <w:t>21</w:t>
      </w:r>
      <w:r>
        <w:rPr>
          <w:rFonts w:ascii="仿宋_GB2312" w:hAnsi="宋体" w:eastAsia="仿宋_GB2312" w:cs="宋体"/>
          <w:spacing w:val="15"/>
          <w:kern w:val="0"/>
          <w:sz w:val="32"/>
          <w:szCs w:val="32"/>
        </w:rPr>
        <w:t>年</w:t>
      </w:r>
      <w:r>
        <w:rPr>
          <w:rFonts w:hint="eastAsia" w:ascii="仿宋_GB2312" w:hAnsi="宋体" w:eastAsia="仿宋_GB2312" w:cs="宋体"/>
          <w:spacing w:val="15"/>
          <w:kern w:val="0"/>
          <w:sz w:val="32"/>
          <w:szCs w:val="32"/>
          <w:lang w:val="en-US" w:eastAsia="zh-CN"/>
        </w:rPr>
        <w:t>3</w:t>
      </w:r>
      <w:r>
        <w:rPr>
          <w:rFonts w:ascii="仿宋_GB2312" w:hAnsi="宋体" w:eastAsia="仿宋_GB2312" w:cs="宋体"/>
          <w:spacing w:val="15"/>
          <w:kern w:val="0"/>
          <w:sz w:val="32"/>
          <w:szCs w:val="32"/>
        </w:rPr>
        <w:t>月</w:t>
      </w:r>
      <w:r>
        <w:rPr>
          <w:rFonts w:hint="eastAsia" w:ascii="仿宋_GB2312" w:hAnsi="宋体" w:eastAsia="仿宋_GB2312" w:cs="宋体"/>
          <w:spacing w:val="15"/>
          <w:kern w:val="0"/>
          <w:sz w:val="32"/>
          <w:szCs w:val="32"/>
          <w:lang w:val="en-US" w:eastAsia="zh-CN"/>
        </w:rPr>
        <w:t>24</w:t>
      </w:r>
      <w:r>
        <w:rPr>
          <w:rFonts w:ascii="仿宋_GB2312" w:hAnsi="宋体" w:eastAsia="仿宋_GB2312" w:cs="宋体"/>
          <w:spacing w:val="15"/>
          <w:kern w:val="0"/>
          <w:sz w:val="32"/>
          <w:szCs w:val="32"/>
        </w:rPr>
        <w:t>日</w:t>
      </w:r>
    </w:p>
    <w:p>
      <w:pPr>
        <w:pStyle w:val="5"/>
        <w:wordWrap/>
        <w:adjustRightInd/>
        <w:snapToGrid/>
        <w:spacing w:line="580" w:lineRule="exact"/>
        <w:ind w:left="0" w:leftChars="0" w:right="0" w:hanging="700" w:hangingChars="200"/>
        <w:jc w:val="both"/>
        <w:textAlignment w:val="auto"/>
        <w:outlineLvl w:val="9"/>
        <w:rPr>
          <w:rFonts w:hint="eastAsia" w:ascii="仿宋_GB2312" w:hAnsi="宋体" w:cs="宋体"/>
          <w:color w:val="000000"/>
          <w:spacing w:val="15"/>
          <w:kern w:val="0"/>
          <w:szCs w:val="32"/>
          <w:lang w:eastAsia="zh-CN"/>
        </w:rPr>
      </w:pPr>
    </w:p>
    <w:p>
      <w:pPr>
        <w:pStyle w:val="6"/>
        <w:widowControl/>
        <w:spacing w:before="0" w:beforeAutospacing="0" w:after="0" w:afterAutospacing="0" w:line="240" w:lineRule="auto"/>
        <w:ind w:right="0"/>
        <w:jc w:val="center"/>
        <w:rPr>
          <w:rFonts w:hint="eastAsia" w:ascii="黑体" w:hAnsi="黑体" w:eastAsia="黑体" w:cs="黑体"/>
          <w:b w:val="0"/>
          <w:bCs w:val="0"/>
          <w:kern w:val="2"/>
          <w:sz w:val="40"/>
          <w:szCs w:val="40"/>
          <w:lang w:val="en-US" w:eastAsia="zh-CN" w:bidi="ar-SA"/>
        </w:rPr>
      </w:pPr>
      <w:r>
        <w:rPr>
          <w:rFonts w:hint="eastAsia" w:ascii="黑体" w:hAnsi="黑体" w:eastAsia="黑体" w:cs="黑体"/>
          <w:b w:val="0"/>
          <w:bCs w:val="0"/>
          <w:kern w:val="2"/>
          <w:sz w:val="40"/>
          <w:szCs w:val="40"/>
          <w:lang w:val="en-US" w:eastAsia="zh-CN" w:bidi="ar-SA"/>
        </w:rPr>
        <w:t>报名回执</w:t>
      </w:r>
    </w:p>
    <w:tbl>
      <w:tblPr>
        <w:tblpPr w:leftFromText="180" w:rightFromText="180" w:vertAnchor="text" w:horzAnchor="page" w:tblpX="1441" w:tblpY="649"/>
        <w:tblOverlap w:val="never"/>
        <w:tblW w:w="8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364"/>
        <w:gridCol w:w="885"/>
        <w:gridCol w:w="3197"/>
        <w:gridCol w:w="2187"/>
      </w:tblGrid>
      <w:tr>
        <w:trPr>
          <w:trHeight w:val="593" w:hRule="atLeast"/>
        </w:trPr>
        <w:tc>
          <w:tcPr>
            <w:tcW w:w="887" w:type="dxa"/>
            <w:textDirection w:val="lrTb"/>
            <w:vAlign w:val="top"/>
          </w:tcPr>
          <w:p>
            <w:pPr>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序号</w:t>
            </w:r>
          </w:p>
        </w:tc>
        <w:tc>
          <w:tcPr>
            <w:tcW w:w="1364" w:type="dxa"/>
            <w:textDirection w:val="lrTb"/>
            <w:vAlign w:val="top"/>
          </w:tcPr>
          <w:p>
            <w:pPr>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姓</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名</w:t>
            </w:r>
          </w:p>
        </w:tc>
        <w:tc>
          <w:tcPr>
            <w:tcW w:w="885" w:type="dxa"/>
            <w:textDirection w:val="lrTb"/>
            <w:vAlign w:val="top"/>
          </w:tcPr>
          <w:p>
            <w:pPr>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性别</w:t>
            </w:r>
          </w:p>
        </w:tc>
        <w:tc>
          <w:tcPr>
            <w:tcW w:w="3197" w:type="dxa"/>
            <w:textDirection w:val="lrTb"/>
            <w:vAlign w:val="top"/>
          </w:tcPr>
          <w:p>
            <w:pPr>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单位及职务</w:t>
            </w:r>
          </w:p>
        </w:tc>
        <w:tc>
          <w:tcPr>
            <w:tcW w:w="2187" w:type="dxa"/>
            <w:textDirection w:val="lrTb"/>
            <w:vAlign w:val="top"/>
          </w:tcPr>
          <w:p>
            <w:pPr>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手机号码</w:t>
            </w:r>
          </w:p>
        </w:tc>
      </w:tr>
      <w:tr>
        <w:trPr>
          <w:trHeight w:val="567" w:hRule="exact"/>
        </w:trPr>
        <w:tc>
          <w:tcPr>
            <w:tcW w:w="887" w:type="dxa"/>
            <w:textDirection w:val="lrTb"/>
            <w:vAlign w:val="top"/>
          </w:tcPr>
          <w:p>
            <w:pPr>
              <w:rPr>
                <w:rFonts w:hint="eastAsia" w:ascii="仿宋_GB2312" w:hAnsi="仿宋_GB2312" w:eastAsia="仿宋_GB2312" w:cs="仿宋_GB2312"/>
                <w:sz w:val="32"/>
                <w:szCs w:val="32"/>
                <w:lang w:eastAsia="zh-CN"/>
              </w:rPr>
            </w:pPr>
          </w:p>
        </w:tc>
        <w:tc>
          <w:tcPr>
            <w:tcW w:w="1364" w:type="dxa"/>
            <w:textDirection w:val="lrTb"/>
            <w:vAlign w:val="top"/>
          </w:tcPr>
          <w:p>
            <w:pPr>
              <w:rPr>
                <w:rFonts w:hint="eastAsia" w:ascii="仿宋_GB2312" w:hAnsi="仿宋_GB2312" w:eastAsia="仿宋_GB2312" w:cs="仿宋_GB2312"/>
                <w:sz w:val="32"/>
                <w:szCs w:val="32"/>
                <w:lang w:eastAsia="zh-CN"/>
              </w:rPr>
            </w:pPr>
          </w:p>
        </w:tc>
        <w:tc>
          <w:tcPr>
            <w:tcW w:w="885" w:type="dxa"/>
            <w:textDirection w:val="lrTb"/>
            <w:vAlign w:val="top"/>
          </w:tcPr>
          <w:p>
            <w:pPr>
              <w:rPr>
                <w:rFonts w:hint="eastAsia" w:ascii="仿宋_GB2312" w:hAnsi="仿宋_GB2312" w:eastAsia="仿宋_GB2312" w:cs="仿宋_GB2312"/>
                <w:sz w:val="32"/>
                <w:szCs w:val="32"/>
                <w:lang w:eastAsia="zh-CN"/>
              </w:rPr>
            </w:pPr>
          </w:p>
        </w:tc>
        <w:tc>
          <w:tcPr>
            <w:tcW w:w="3197" w:type="dxa"/>
            <w:textDirection w:val="lrTb"/>
            <w:vAlign w:val="top"/>
          </w:tcPr>
          <w:p>
            <w:pPr>
              <w:jc w:val="center"/>
              <w:rPr>
                <w:rFonts w:hint="eastAsia" w:ascii="仿宋_GB2312" w:hAnsi="仿宋_GB2312" w:eastAsia="仿宋_GB2312" w:cs="仿宋_GB2312"/>
                <w:sz w:val="32"/>
                <w:szCs w:val="32"/>
                <w:lang w:eastAsia="zh-CN"/>
              </w:rPr>
            </w:pPr>
          </w:p>
        </w:tc>
        <w:tc>
          <w:tcPr>
            <w:tcW w:w="2187" w:type="dxa"/>
            <w:textDirection w:val="lrTb"/>
            <w:vAlign w:val="top"/>
          </w:tcPr>
          <w:p>
            <w:pPr>
              <w:jc w:val="center"/>
              <w:rPr>
                <w:rFonts w:hint="eastAsia" w:ascii="仿宋_GB2312" w:hAnsi="仿宋_GB2312" w:eastAsia="仿宋_GB2312" w:cs="仿宋_GB2312"/>
                <w:sz w:val="32"/>
                <w:szCs w:val="32"/>
                <w:lang w:val="en-US" w:eastAsia="zh-CN"/>
              </w:rPr>
            </w:pPr>
          </w:p>
        </w:tc>
      </w:tr>
      <w:tr>
        <w:trPr>
          <w:trHeight w:val="567" w:hRule="exact"/>
        </w:trPr>
        <w:tc>
          <w:tcPr>
            <w:tcW w:w="887" w:type="dxa"/>
            <w:textDirection w:val="lrTb"/>
            <w:vAlign w:val="top"/>
          </w:tcPr>
          <w:p>
            <w:pPr>
              <w:rPr>
                <w:rFonts w:hint="eastAsia" w:ascii="仿宋_GB2312" w:hAnsi="仿宋_GB2312" w:eastAsia="仿宋_GB2312" w:cs="仿宋_GB2312"/>
                <w:sz w:val="32"/>
                <w:szCs w:val="32"/>
                <w:lang w:eastAsia="zh-CN"/>
              </w:rPr>
            </w:pPr>
          </w:p>
        </w:tc>
        <w:tc>
          <w:tcPr>
            <w:tcW w:w="1364" w:type="dxa"/>
            <w:textDirection w:val="lrTb"/>
            <w:vAlign w:val="top"/>
          </w:tcPr>
          <w:p>
            <w:pPr>
              <w:rPr>
                <w:rFonts w:hint="eastAsia" w:ascii="仿宋_GB2312" w:hAnsi="仿宋_GB2312" w:eastAsia="仿宋_GB2312" w:cs="仿宋_GB2312"/>
                <w:sz w:val="32"/>
                <w:szCs w:val="32"/>
                <w:lang w:eastAsia="zh-CN"/>
              </w:rPr>
            </w:pPr>
          </w:p>
        </w:tc>
        <w:tc>
          <w:tcPr>
            <w:tcW w:w="885" w:type="dxa"/>
            <w:textDirection w:val="lrTb"/>
            <w:vAlign w:val="top"/>
          </w:tcPr>
          <w:p>
            <w:pPr>
              <w:rPr>
                <w:rFonts w:hint="eastAsia" w:ascii="仿宋_GB2312" w:hAnsi="仿宋_GB2312" w:eastAsia="仿宋_GB2312" w:cs="仿宋_GB2312"/>
                <w:sz w:val="32"/>
                <w:szCs w:val="32"/>
                <w:lang w:eastAsia="zh-CN"/>
              </w:rPr>
            </w:pPr>
          </w:p>
        </w:tc>
        <w:tc>
          <w:tcPr>
            <w:tcW w:w="3197" w:type="dxa"/>
            <w:textDirection w:val="lrTb"/>
            <w:vAlign w:val="top"/>
          </w:tcPr>
          <w:p>
            <w:pPr>
              <w:jc w:val="center"/>
              <w:rPr>
                <w:rFonts w:hint="eastAsia" w:ascii="仿宋_GB2312" w:hAnsi="仿宋_GB2312" w:eastAsia="仿宋_GB2312" w:cs="仿宋_GB2312"/>
                <w:sz w:val="32"/>
                <w:szCs w:val="32"/>
                <w:lang w:eastAsia="zh-CN"/>
              </w:rPr>
            </w:pPr>
          </w:p>
        </w:tc>
        <w:tc>
          <w:tcPr>
            <w:tcW w:w="2187" w:type="dxa"/>
            <w:textDirection w:val="lrTb"/>
            <w:vAlign w:val="top"/>
          </w:tcPr>
          <w:p>
            <w:pPr>
              <w:jc w:val="center"/>
              <w:rPr>
                <w:rFonts w:hint="eastAsia" w:ascii="仿宋_GB2312" w:hAnsi="仿宋_GB2312" w:eastAsia="仿宋_GB2312" w:cs="仿宋_GB2312"/>
                <w:sz w:val="32"/>
                <w:szCs w:val="32"/>
                <w:lang w:val="en-US" w:eastAsia="zh-CN"/>
              </w:rPr>
            </w:pPr>
          </w:p>
        </w:tc>
      </w:tr>
    </w:tbl>
    <w:p>
      <w:pPr>
        <w:pStyle w:val="5"/>
        <w:wordWrap/>
        <w:adjustRightInd/>
        <w:snapToGrid/>
        <w:spacing w:line="580" w:lineRule="exact"/>
        <w:ind w:left="0" w:leftChars="0" w:right="0" w:firstLine="0" w:firstLineChars="0"/>
        <w:jc w:val="both"/>
        <w:textAlignment w:val="auto"/>
        <w:outlineLvl w:val="9"/>
        <w:rPr>
          <w:rFonts w:hint="eastAsia" w:ascii="仿宋_GB2312" w:hAnsi="宋体" w:cs="宋体"/>
          <w:color w:val="000000"/>
          <w:spacing w:val="15"/>
          <w:kern w:val="0"/>
          <w:szCs w:val="32"/>
          <w:lang w:eastAsia="zh-CN"/>
        </w:rPr>
      </w:pPr>
    </w:p>
    <w:p>
      <w:pPr>
        <w:pStyle w:val="5"/>
        <w:wordWrap/>
        <w:adjustRightInd/>
        <w:snapToGrid/>
        <w:spacing w:line="580" w:lineRule="exact"/>
        <w:ind w:left="0" w:leftChars="0" w:right="0" w:hanging="700" w:hangingChars="200"/>
        <w:jc w:val="both"/>
        <w:textAlignment w:val="auto"/>
        <w:outlineLvl w:val="9"/>
        <w:rPr>
          <w:rFonts w:hint="eastAsia" w:ascii="仿宋_GB2312" w:hAnsi="宋体" w:cs="宋体"/>
          <w:color w:val="000000"/>
          <w:spacing w:val="15"/>
          <w:kern w:val="0"/>
          <w:szCs w:val="32"/>
          <w:lang w:eastAsia="zh-CN"/>
        </w:rPr>
      </w:pPr>
    </w:p>
    <w:p>
      <w:pPr>
        <w:pStyle w:val="5"/>
        <w:wordWrap/>
        <w:adjustRightInd/>
        <w:snapToGrid/>
        <w:spacing w:line="580" w:lineRule="exact"/>
        <w:ind w:left="0" w:leftChars="0" w:right="0" w:hanging="700" w:hangingChars="200"/>
        <w:jc w:val="both"/>
        <w:textAlignment w:val="auto"/>
        <w:outlineLvl w:val="9"/>
        <w:rPr>
          <w:rFonts w:hint="eastAsia" w:ascii="仿宋_GB2312" w:hAnsi="宋体" w:cs="宋体"/>
          <w:color w:val="000000"/>
          <w:spacing w:val="15"/>
          <w:kern w:val="0"/>
          <w:szCs w:val="32"/>
          <w:lang w:eastAsia="zh-CN"/>
        </w:rPr>
      </w:pPr>
    </w:p>
    <w:sectPr>
      <w:headerReference r:id="rId4" w:type="first"/>
      <w:footerReference r:id="rId7" w:type="first"/>
      <w:footerReference r:id="rId5" w:type="default"/>
      <w:footerReference r:id="rId6" w:type="even"/>
      <w:pgSz w:w="11906" w:h="16838"/>
      <w:pgMar w:top="1418" w:right="1626" w:bottom="1134" w:left="1460" w:header="851" w:footer="992" w:gutter="0"/>
      <w:pgNumType w:start="1"/>
      <w:cols w:space="720" w:num="1"/>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Verdana">
    <w:panose1 w:val="020B0604030504040204"/>
    <w:charset w:val="00"/>
    <w:family w:val="auto"/>
    <w:pitch w:val="default"/>
    <w:sig w:usb0="A1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altName w:val="宋体"/>
    <w:panose1 w:val="02010600040101010101"/>
    <w:charset w:val="86"/>
    <w:family w:val="auto"/>
    <w:pitch w:val="default"/>
    <w:sig w:usb0="00000287" w:usb1="080F0000" w:usb2="00000000" w:usb3="00000000" w:csb0="0004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DaunPenh">
    <w:panose1 w:val="01010101010101010101"/>
    <w:charset w:val="00"/>
    <w:family w:val="auto"/>
    <w:pitch w:val="default"/>
    <w:sig w:usb0="00000003" w:usb1="00000000" w:usb2="00010000" w:usb3="00000000" w:csb0="00000001"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楷体_GBK">
    <w:altName w:val="楷体_GB2312"/>
    <w:panose1 w:val="03000509000000000000"/>
    <w:charset w:val="86"/>
    <w:family w:val="auto"/>
    <w:pitch w:val="default"/>
    <w:sig w:usb0="00000000" w:usb1="00000000" w:usb2="00000000" w:usb3="00000000" w:csb0="00040000" w:csb1="00000000"/>
  </w:font>
  <w:font w:name="方正特粗光辉繁体">
    <w:altName w:val="宋体"/>
    <w:panose1 w:val="02000000000000000000"/>
    <w:charset w:val="86"/>
    <w:family w:val="auto"/>
    <w:pitch w:val="default"/>
    <w:sig w:usb0="00000000" w:usb1="00000000" w:usb2="00000000" w:usb3="00000000" w:csb0="00040000" w:csb1="00000000"/>
  </w:font>
  <w:font w:name="方正琥珀简体">
    <w:altName w:val="宋体"/>
    <w:panose1 w:val="03000509000000000000"/>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美黑简体">
    <w:altName w:val="黑体"/>
    <w:panose1 w:val="03000509000000000000"/>
    <w:charset w:val="86"/>
    <w:family w:val="auto"/>
    <w:pitch w:val="default"/>
    <w:sig w:usb0="00000000" w:usb1="00000000" w:usb2="00000000" w:usb3="00000000" w:csb0="00040000" w:csb1="00000000"/>
  </w:font>
  <w:font w:name="方正苏新诗柳楷简体">
    <w:altName w:val="宋体"/>
    <w:panose1 w:val="02000000000000000000"/>
    <w:charset w:val="86"/>
    <w:family w:val="auto"/>
    <w:pitch w:val="default"/>
    <w:sig w:usb0="00000000" w:usb1="00000000" w:usb2="00000000" w:usb3="00000000" w:csb0="00040000" w:csb1="00000000"/>
  </w:font>
  <w:font w:name="方正行楷简体">
    <w:altName w:val="楷体_GB2312"/>
    <w:panose1 w:val="02010601030101010101"/>
    <w:charset w:val="86"/>
    <w:family w:val="auto"/>
    <w:pitch w:val="default"/>
    <w:sig w:usb0="00000000" w:usb1="00000000" w:usb2="00000000" w:usb3="00000000" w:csb0="00040000" w:csb1="00000000"/>
  </w:font>
  <w:font w:name="方正铁筋隶书简体">
    <w:altName w:val="隶书"/>
    <w:panose1 w:val="03000509000000000000"/>
    <w:charset w:val="86"/>
    <w:family w:val="auto"/>
    <w:pitch w:val="default"/>
    <w:sig w:usb0="00000000" w:usb1="00000000" w:usb2="00000000" w:usb3="00000000" w:csb0="00040000" w:csb1="00000000"/>
  </w:font>
  <w:font w:name="方正黑体_GBK">
    <w:altName w:val="黑体"/>
    <w:panose1 w:val="03000509000000000000"/>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DilleniaUPC">
    <w:panose1 w:val="02020603050405020304"/>
    <w:charset w:val="00"/>
    <w:family w:val="auto"/>
    <w:pitch w:val="default"/>
    <w:sig w:usb0="81000027" w:usb1="00000002" w:usb2="00000000" w:usb3="00000000" w:csb0="0001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Arial Unicode MS">
    <w:altName w:val="宋体"/>
    <w:panose1 w:val="020B0604020202020204"/>
    <w:charset w:val="86"/>
    <w:family w:val="auto"/>
    <w:pitch w:val="default"/>
    <w:sig w:usb0="FFFFFFFF" w:usb1="E9FFFFFF" w:usb2="0000003F" w:usb3="00000000" w:csb0="603F01FF" w:csb1="FFFF0000"/>
  </w:font>
  <w:font w:name="Adobe Gothic Std B">
    <w:altName w:val="MS UI Gothic"/>
    <w:panose1 w:val="020B0800000000000000"/>
    <w:charset w:val="80"/>
    <w:family w:val="auto"/>
    <w:pitch w:val="default"/>
    <w:sig w:usb0="00000000" w:usb1="00000000" w:usb2="00000010" w:usb3="00000000" w:csb0="602A0005" w:csb1="00000000"/>
  </w:font>
  <w:font w:name="Malgun Gothic">
    <w:panose1 w:val="020B0503020000020004"/>
    <w:charset w:val="81"/>
    <w:family w:val="auto"/>
    <w:pitch w:val="default"/>
    <w:sig w:usb0="900002AF" w:usb1="01D77CFB" w:usb2="00000012" w:usb3="00000000" w:csb0="00080001" w:csb1="00000000"/>
  </w:font>
  <w:font w:name="Adobe Myungjo Std M">
    <w:altName w:val="MS PMincho"/>
    <w:panose1 w:val="02020600000000000000"/>
    <w:charset w:val="80"/>
    <w:family w:val="auto"/>
    <w:pitch w:val="default"/>
    <w:sig w:usb0="00000000" w:usb1="00000000" w:usb2="00000010" w:usb3="00000000" w:csb0="602A0005" w:csb1="00000000"/>
  </w:font>
  <w:font w:name="Adobe Naskh Medium">
    <w:altName w:val="DaunPenh"/>
    <w:panose1 w:val="01010101010101010101"/>
    <w:charset w:val="00"/>
    <w:family w:val="auto"/>
    <w:pitch w:val="default"/>
    <w:sig w:usb0="00000000" w:usb1="00000000" w:usb2="00000000" w:usb3="00000000" w:csb0="20000041" w:csb1="00000000"/>
  </w:font>
  <w:font w:name="隶书">
    <w:panose1 w:val="02010509060101010101"/>
    <w:charset w:val="86"/>
    <w:family w:val="auto"/>
    <w:pitch w:val="default"/>
    <w:sig w:usb0="00000001" w:usb1="080E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rect id="文本框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Style w:val="7"/>
                  </w:rPr>
                </w:pPr>
                <w:r>
                  <w:fldChar w:fldCharType="begin"/>
                </w:r>
                <w:r>
                  <w:rPr>
                    <w:rStyle w:val="7"/>
                  </w:rPr>
                  <w:instrText xml:space="preserve">PAGE  </w:instrText>
                </w:r>
                <w:r>
                  <w:fldChar w:fldCharType="separate"/>
                </w:r>
                <w:r>
                  <w:rPr>
                    <w:rStyle w:val="7"/>
                  </w:rPr>
                  <w:t>2</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7"/>
      </w:rPr>
    </w:pPr>
    <w:r>
      <w:fldChar w:fldCharType="begin"/>
    </w:r>
    <w:r>
      <w:rPr>
        <w:rStyle w:val="7"/>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rect id="文本框 1"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szCs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Body Text Indent"/>
    <w:basedOn w:val="1"/>
    <w:pPr>
      <w:spacing w:line="620" w:lineRule="exact"/>
      <w:ind w:firstLine="640" w:firstLineChars="200"/>
    </w:pPr>
    <w:rPr>
      <w:rFonts w:eastAsia="仿宋_GB2312"/>
      <w:sz w:val="32"/>
    </w:rPr>
  </w:style>
  <w:style w:type="paragraph" w:customStyle="1" w:styleId="6">
    <w:name w:val="Normal (Web)"/>
    <w:basedOn w:val="1"/>
    <w:rPr>
      <w:rFonts w:ascii="Calibri" w:hAnsi="Calibri"/>
      <w:sz w:val="24"/>
    </w:rPr>
  </w:style>
  <w:style w:type="character" w:customStyle="1" w:styleId="7">
    <w:name w:val="page number"/>
    <w:basedOn w:val="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2021-03-22T17:17:00Z</dcterms:created>
  <dc:creator>gyb1</dc:creator>
  <cp:lastPrinted>2021-03-23T14:19:00Z</cp:lastPrinted>
  <dcterms:modified xsi:type="dcterms:W3CDTF">2021-03-24T08:39:01Z</dcterms:modified>
  <dc:title>gyb1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