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92" w:rsidRPr="007E2692" w:rsidRDefault="007E2692" w:rsidP="007E2692">
      <w:pPr>
        <w:widowControl/>
        <w:shd w:val="clear" w:color="auto" w:fill="FFFFFF"/>
        <w:spacing w:line="600" w:lineRule="exact"/>
        <w:rPr>
          <w:rFonts w:ascii="仿宋_GB2312" w:eastAsia="仿宋_GB2312" w:hAnsi="微软雅黑" w:cs="宋体"/>
          <w:kern w:val="0"/>
          <w:sz w:val="32"/>
          <w:szCs w:val="32"/>
        </w:rPr>
      </w:pPr>
      <w:bookmarkStart w:id="0" w:name="_GoBack"/>
      <w:bookmarkStart w:id="1" w:name="_Toc351103052"/>
      <w:bookmarkStart w:id="2" w:name="_Toc272141472"/>
      <w:r w:rsidRPr="007E2692">
        <w:rPr>
          <w:rFonts w:ascii="仿宋_GB2312" w:eastAsia="仿宋_GB2312" w:hAnsi="微软雅黑" w:cs="宋体" w:hint="eastAsia"/>
          <w:kern w:val="0"/>
          <w:sz w:val="32"/>
          <w:szCs w:val="32"/>
        </w:rPr>
        <w:t>附件</w:t>
      </w:r>
      <w:r w:rsidR="00364FA5">
        <w:rPr>
          <w:rFonts w:ascii="仿宋_GB2312" w:eastAsia="仿宋_GB2312" w:hAnsi="微软雅黑" w:cs="宋体" w:hint="eastAsia"/>
          <w:kern w:val="0"/>
          <w:sz w:val="32"/>
          <w:szCs w:val="32"/>
        </w:rPr>
        <w:t>2</w:t>
      </w:r>
      <w:r w:rsidRPr="007E2692">
        <w:rPr>
          <w:rFonts w:ascii="仿宋_GB2312" w:eastAsia="仿宋_GB2312" w:hAnsi="微软雅黑" w:cs="宋体" w:hint="eastAsia"/>
          <w:kern w:val="0"/>
          <w:sz w:val="32"/>
          <w:szCs w:val="32"/>
        </w:rPr>
        <w:t>：</w:t>
      </w:r>
    </w:p>
    <w:p w:rsidR="000F1A1B" w:rsidRDefault="00806AD6">
      <w:pPr>
        <w:adjustRightInd w:val="0"/>
        <w:snapToGrid w:val="0"/>
        <w:spacing w:line="55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综合评审方式</w:t>
      </w:r>
    </w:p>
    <w:bookmarkEnd w:id="0"/>
    <w:p w:rsidR="007E2692" w:rsidRDefault="007E2692">
      <w:pPr>
        <w:spacing w:line="420" w:lineRule="exact"/>
        <w:rPr>
          <w:rFonts w:ascii="宋体" w:hAnsi="宋体" w:cs="宋体"/>
          <w:sz w:val="24"/>
          <w:szCs w:val="24"/>
        </w:rPr>
      </w:pPr>
    </w:p>
    <w:p w:rsidR="000F1A1B" w:rsidRDefault="00806AD6">
      <w:pPr>
        <w:autoSpaceDE w:val="0"/>
        <w:autoSpaceDN w:val="0"/>
        <w:adjustRightInd w:val="0"/>
        <w:spacing w:line="480" w:lineRule="exact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评审标准：</w:t>
      </w:r>
    </w:p>
    <w:tbl>
      <w:tblPr>
        <w:tblW w:w="10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8"/>
        <w:gridCol w:w="1134"/>
        <w:gridCol w:w="4678"/>
        <w:gridCol w:w="1842"/>
        <w:gridCol w:w="1730"/>
      </w:tblGrid>
      <w:tr w:rsidR="008A2022" w:rsidTr="008A2022">
        <w:trPr>
          <w:cantSplit/>
          <w:trHeight w:val="20"/>
          <w:jc w:val="center"/>
        </w:trPr>
        <w:tc>
          <w:tcPr>
            <w:tcW w:w="1108" w:type="dxa"/>
            <w:shd w:val="clear" w:color="auto" w:fill="F3F3F3"/>
            <w:vAlign w:val="center"/>
          </w:tcPr>
          <w:p w:rsidR="008A2022" w:rsidRDefault="008A202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评分项目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A2022" w:rsidRDefault="008A202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分项</w:t>
            </w:r>
          </w:p>
        </w:tc>
        <w:tc>
          <w:tcPr>
            <w:tcW w:w="6520" w:type="dxa"/>
            <w:gridSpan w:val="2"/>
            <w:shd w:val="clear" w:color="auto" w:fill="F3F3F3"/>
            <w:vAlign w:val="center"/>
          </w:tcPr>
          <w:p w:rsidR="008A2022" w:rsidRDefault="008A202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评标要点及说明</w:t>
            </w:r>
          </w:p>
        </w:tc>
        <w:tc>
          <w:tcPr>
            <w:tcW w:w="1730" w:type="dxa"/>
            <w:shd w:val="clear" w:color="auto" w:fill="F3F3F3"/>
          </w:tcPr>
          <w:p w:rsidR="008A2022" w:rsidRDefault="008A2022">
            <w:pPr>
              <w:spacing w:line="40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得分</w:t>
            </w:r>
          </w:p>
        </w:tc>
      </w:tr>
      <w:tr w:rsidR="008A2022" w:rsidTr="008A2022">
        <w:trPr>
          <w:cantSplit/>
          <w:trHeight w:val="1640"/>
          <w:jc w:val="center"/>
        </w:trPr>
        <w:tc>
          <w:tcPr>
            <w:tcW w:w="1108" w:type="dxa"/>
            <w:vAlign w:val="center"/>
          </w:tcPr>
          <w:p w:rsidR="008A2022" w:rsidRDefault="008A202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报价</w:t>
            </w:r>
          </w:p>
          <w:p w:rsidR="008A2022" w:rsidRDefault="008A2022" w:rsidP="00806AD6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（3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8A2022" w:rsidRDefault="008A202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报价</w:t>
            </w:r>
          </w:p>
          <w:p w:rsidR="008A2022" w:rsidRDefault="008A2022" w:rsidP="00806AD6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（3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0" w:type="dxa"/>
            <w:gridSpan w:val="2"/>
            <w:vAlign w:val="center"/>
          </w:tcPr>
          <w:p w:rsidR="008A2022" w:rsidRDefault="008A2022">
            <w:pPr>
              <w:spacing w:line="460" w:lineRule="exact"/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采用低价优先法计算，即满足磋商文件要求且最终响应价格最低的响应报价为评标基准价，其价格分为满分。其他供应商的价格分按照下列公式计算（小数点保留一位）。</w:t>
            </w:r>
          </w:p>
          <w:p w:rsidR="008A2022" w:rsidRDefault="008A2022" w:rsidP="00806AD6">
            <w:pPr>
              <w:spacing w:line="46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响应报价得分=(评标基准价／最终响应报价)×30</w:t>
            </w:r>
          </w:p>
        </w:tc>
        <w:tc>
          <w:tcPr>
            <w:tcW w:w="1730" w:type="dxa"/>
          </w:tcPr>
          <w:p w:rsidR="008A2022" w:rsidRDefault="008A2022">
            <w:pPr>
              <w:spacing w:line="460" w:lineRule="exact"/>
              <w:ind w:firstLineChars="200" w:firstLine="420"/>
              <w:rPr>
                <w:rFonts w:ascii="宋体" w:hAnsi="宋体" w:cs="宋体" w:hint="eastAsia"/>
              </w:rPr>
            </w:pPr>
          </w:p>
        </w:tc>
      </w:tr>
      <w:tr w:rsidR="008A2022" w:rsidTr="008A2022">
        <w:trPr>
          <w:cantSplit/>
          <w:trHeight w:val="1072"/>
          <w:jc w:val="center"/>
        </w:trPr>
        <w:tc>
          <w:tcPr>
            <w:tcW w:w="1108" w:type="dxa"/>
            <w:vMerge w:val="restart"/>
            <w:vAlign w:val="center"/>
          </w:tcPr>
          <w:p w:rsidR="008A2022" w:rsidRDefault="008A2022" w:rsidP="00806AD6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技术部分（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0分）</w:t>
            </w:r>
          </w:p>
        </w:tc>
        <w:tc>
          <w:tcPr>
            <w:tcW w:w="1134" w:type="dxa"/>
            <w:vAlign w:val="center"/>
          </w:tcPr>
          <w:p w:rsidR="008A2022" w:rsidRDefault="008A202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服务方案</w:t>
            </w:r>
          </w:p>
          <w:p w:rsidR="008A2022" w:rsidRDefault="008A202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0" w:type="dxa"/>
            <w:gridSpan w:val="2"/>
            <w:vAlign w:val="center"/>
          </w:tcPr>
          <w:p w:rsidR="008A2022" w:rsidRDefault="008A2022" w:rsidP="002B403A">
            <w:pPr>
              <w:spacing w:line="46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根据申请人针对本行业特点制定的项目实施方案、质量与安全保证措施和后期服务时段等内容进行综合评比，优秀得</w:t>
            </w:r>
            <w:r>
              <w:rPr>
                <w:rFonts w:ascii="宋体" w:hAnsi="宋体" w:cs="宋体"/>
              </w:rPr>
              <w:t>20-30</w:t>
            </w:r>
            <w:r>
              <w:rPr>
                <w:rFonts w:ascii="宋体" w:hAnsi="宋体" w:cs="宋体" w:hint="eastAsia"/>
              </w:rPr>
              <w:t>分，良好得</w:t>
            </w:r>
            <w:r>
              <w:rPr>
                <w:rFonts w:ascii="宋体" w:hAnsi="宋体" w:cs="宋体"/>
              </w:rPr>
              <w:t>10-19</w:t>
            </w:r>
            <w:r>
              <w:rPr>
                <w:rFonts w:ascii="宋体" w:hAnsi="宋体" w:cs="宋体" w:hint="eastAsia"/>
              </w:rPr>
              <w:t>分，一般得</w:t>
            </w:r>
            <w:r>
              <w:rPr>
                <w:rFonts w:ascii="宋体" w:hAnsi="宋体" w:cs="宋体"/>
              </w:rPr>
              <w:t>1-9</w:t>
            </w:r>
            <w:r>
              <w:rPr>
                <w:rFonts w:ascii="宋体" w:hAnsi="宋体" w:cs="宋体" w:hint="eastAsia"/>
              </w:rPr>
              <w:t>分，差和未提供不得分。</w:t>
            </w:r>
          </w:p>
        </w:tc>
        <w:tc>
          <w:tcPr>
            <w:tcW w:w="1730" w:type="dxa"/>
          </w:tcPr>
          <w:p w:rsidR="008A2022" w:rsidRDefault="008A2022" w:rsidP="002B403A">
            <w:pPr>
              <w:spacing w:line="460" w:lineRule="exact"/>
              <w:ind w:firstLineChars="200" w:firstLine="420"/>
              <w:rPr>
                <w:rFonts w:ascii="宋体" w:hAnsi="宋体" w:cs="宋体" w:hint="eastAsia"/>
              </w:rPr>
            </w:pPr>
          </w:p>
        </w:tc>
      </w:tr>
      <w:tr w:rsidR="008A2022" w:rsidTr="008A2022">
        <w:trPr>
          <w:cantSplit/>
          <w:trHeight w:val="654"/>
          <w:jc w:val="center"/>
        </w:trPr>
        <w:tc>
          <w:tcPr>
            <w:tcW w:w="1108" w:type="dxa"/>
            <w:vMerge/>
            <w:vAlign w:val="center"/>
          </w:tcPr>
          <w:p w:rsidR="008A2022" w:rsidRDefault="008A2022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8A2022" w:rsidRDefault="008A202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服务人员</w:t>
            </w:r>
          </w:p>
          <w:p w:rsidR="008A2022" w:rsidRDefault="008A2022" w:rsidP="002B403A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0分）</w:t>
            </w:r>
          </w:p>
        </w:tc>
        <w:tc>
          <w:tcPr>
            <w:tcW w:w="6520" w:type="dxa"/>
            <w:gridSpan w:val="2"/>
            <w:vAlign w:val="center"/>
          </w:tcPr>
          <w:p w:rsidR="008A2022" w:rsidRPr="002B403A" w:rsidRDefault="008A2022" w:rsidP="002B403A">
            <w:pPr>
              <w:spacing w:line="46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对各申请人的人员配置情况，按照人员数量、资格、专业技术人员配备合理性、针对性、专业人员具有同类项目服务相关工作的经验、满足本项目服务实际需求等因素进行综合评比，优秀的得</w:t>
            </w:r>
            <w:r>
              <w:rPr>
                <w:rFonts w:ascii="宋体" w:hAnsi="宋体" w:cs="宋体"/>
              </w:rPr>
              <w:t>8-10</w:t>
            </w:r>
            <w:r>
              <w:rPr>
                <w:rFonts w:ascii="宋体" w:hAnsi="宋体" w:cs="宋体" w:hint="eastAsia"/>
              </w:rPr>
              <w:t>分，良好的得</w:t>
            </w:r>
            <w:r>
              <w:rPr>
                <w:rFonts w:ascii="宋体" w:hAnsi="宋体" w:cs="宋体"/>
              </w:rPr>
              <w:t>5-7</w:t>
            </w:r>
            <w:r>
              <w:rPr>
                <w:rFonts w:ascii="宋体" w:hAnsi="宋体" w:cs="宋体" w:hint="eastAsia"/>
              </w:rPr>
              <w:t>分，一般的得</w:t>
            </w:r>
            <w:r>
              <w:rPr>
                <w:rFonts w:ascii="宋体" w:hAnsi="宋体" w:cs="宋体"/>
              </w:rPr>
              <w:t>1-4</w:t>
            </w:r>
            <w:r>
              <w:rPr>
                <w:rFonts w:ascii="宋体" w:hAnsi="宋体" w:cs="宋体" w:hint="eastAsia"/>
              </w:rPr>
              <w:t>分，差或未提供的不得分。</w:t>
            </w:r>
          </w:p>
        </w:tc>
        <w:tc>
          <w:tcPr>
            <w:tcW w:w="1730" w:type="dxa"/>
          </w:tcPr>
          <w:p w:rsidR="008A2022" w:rsidRDefault="008A2022" w:rsidP="002B403A">
            <w:pPr>
              <w:spacing w:line="460" w:lineRule="exact"/>
              <w:ind w:firstLineChars="200" w:firstLine="420"/>
              <w:rPr>
                <w:rFonts w:ascii="宋体" w:hAnsi="宋体" w:cs="宋体" w:hint="eastAsia"/>
              </w:rPr>
            </w:pPr>
          </w:p>
        </w:tc>
      </w:tr>
      <w:tr w:rsidR="008A2022" w:rsidTr="008A2022">
        <w:trPr>
          <w:cantSplit/>
          <w:trHeight w:val="2081"/>
          <w:jc w:val="center"/>
        </w:trPr>
        <w:tc>
          <w:tcPr>
            <w:tcW w:w="1108" w:type="dxa"/>
            <w:vMerge w:val="restart"/>
            <w:vAlign w:val="center"/>
          </w:tcPr>
          <w:p w:rsidR="008A2022" w:rsidRDefault="008A2022" w:rsidP="00806AD6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企业业绩（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0分）</w:t>
            </w:r>
          </w:p>
        </w:tc>
        <w:tc>
          <w:tcPr>
            <w:tcW w:w="1134" w:type="dxa"/>
            <w:vAlign w:val="center"/>
          </w:tcPr>
          <w:p w:rsidR="008A2022" w:rsidRDefault="008A2022" w:rsidP="008A2022">
            <w:pPr>
              <w:spacing w:line="400" w:lineRule="exact"/>
              <w:ind w:left="210" w:hangingChars="100" w:hanging="21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本 行 业</w:t>
            </w:r>
          </w:p>
          <w:p w:rsidR="008A2022" w:rsidRPr="008A2022" w:rsidRDefault="008A2022" w:rsidP="008A2022">
            <w:pPr>
              <w:spacing w:line="400" w:lineRule="exact"/>
              <w:ind w:left="210" w:hangingChars="100" w:hanging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业    绩</w:t>
            </w:r>
          </w:p>
          <w:p w:rsidR="008A2022" w:rsidRDefault="008A2022" w:rsidP="00806AD6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（20分）</w:t>
            </w:r>
          </w:p>
        </w:tc>
        <w:tc>
          <w:tcPr>
            <w:tcW w:w="6520" w:type="dxa"/>
            <w:gridSpan w:val="2"/>
            <w:vAlign w:val="center"/>
          </w:tcPr>
          <w:p w:rsidR="008A2022" w:rsidRPr="008A2022" w:rsidRDefault="008A2022" w:rsidP="008A2022">
            <w:pPr>
              <w:spacing w:line="460" w:lineRule="exact"/>
              <w:ind w:firstLineChars="200" w:firstLine="420"/>
              <w:rPr>
                <w:rFonts w:ascii="宋体" w:hAnsi="宋体" w:cs="宋体"/>
              </w:rPr>
            </w:pPr>
            <w:r w:rsidRPr="008A2022">
              <w:rPr>
                <w:rFonts w:ascii="宋体" w:hAnsi="宋体" w:cs="宋体" w:hint="eastAsia"/>
              </w:rPr>
              <w:t>供应商近三年内（开标之日起向前追溯</w:t>
            </w:r>
            <w:r w:rsidRPr="008A2022">
              <w:rPr>
                <w:rFonts w:ascii="宋体" w:hAnsi="宋体" w:cs="宋体"/>
              </w:rPr>
              <w:t>3</w:t>
            </w:r>
            <w:r w:rsidRPr="008A2022">
              <w:rPr>
                <w:rFonts w:ascii="宋体" w:hAnsi="宋体" w:cs="宋体" w:hint="eastAsia"/>
              </w:rPr>
              <w:t>年）完成过交通运输行业车身广告类服务业绩的，每提供一项得5分，最多</w:t>
            </w:r>
            <w:r w:rsidRPr="008A2022">
              <w:rPr>
                <w:rFonts w:ascii="宋体" w:hAnsi="宋体" w:cs="宋体"/>
              </w:rPr>
              <w:t>2</w:t>
            </w:r>
            <w:r w:rsidRPr="008A2022">
              <w:rPr>
                <w:rFonts w:ascii="宋体" w:hAnsi="宋体" w:cs="宋体" w:hint="eastAsia"/>
              </w:rPr>
              <w:t>0分。（注：业绩需提供合同或中标通知书，时间以合同或通知书时间为准。）</w:t>
            </w:r>
          </w:p>
          <w:p w:rsidR="008A2022" w:rsidRDefault="008A2022">
            <w:pPr>
              <w:spacing w:line="460" w:lineRule="exact"/>
              <w:ind w:firstLineChars="200" w:firstLine="422"/>
              <w:rPr>
                <w:rFonts w:ascii="宋体"/>
                <w:strike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须提供以上项目业绩的合同或中标通知书</w:t>
            </w:r>
            <w:r w:rsidRPr="00806AD6"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原件电子版</w:t>
            </w: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，</w:t>
            </w:r>
            <w:r w:rsidRPr="00806AD6"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原件电子版</w:t>
            </w: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应能辨识双方公章、签订时间，否则不得分。</w:t>
            </w:r>
          </w:p>
        </w:tc>
        <w:tc>
          <w:tcPr>
            <w:tcW w:w="1730" w:type="dxa"/>
          </w:tcPr>
          <w:p w:rsidR="008A2022" w:rsidRDefault="008A2022">
            <w:pPr>
              <w:spacing w:line="460" w:lineRule="exact"/>
              <w:ind w:firstLineChars="200" w:firstLine="460"/>
              <w:jc w:val="left"/>
              <w:rPr>
                <w:rFonts w:ascii="宋体" w:hAnsi="宋体" w:cs="宋体" w:hint="eastAsia"/>
                <w:sz w:val="23"/>
                <w:szCs w:val="23"/>
                <w:shd w:val="clear" w:color="auto" w:fill="FFFFFF"/>
              </w:rPr>
            </w:pPr>
          </w:p>
        </w:tc>
      </w:tr>
      <w:tr w:rsidR="008A2022" w:rsidTr="008A2022">
        <w:trPr>
          <w:cantSplit/>
          <w:trHeight w:val="2029"/>
          <w:jc w:val="center"/>
        </w:trPr>
        <w:tc>
          <w:tcPr>
            <w:tcW w:w="1108" w:type="dxa"/>
            <w:vMerge/>
            <w:vAlign w:val="center"/>
          </w:tcPr>
          <w:p w:rsidR="008A2022" w:rsidRDefault="008A2022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8A2022" w:rsidRDefault="008A2022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其他行业</w:t>
            </w:r>
          </w:p>
          <w:p w:rsidR="008A2022" w:rsidRDefault="008A2022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绩</w:t>
            </w:r>
          </w:p>
          <w:p w:rsidR="008A2022" w:rsidRDefault="008A2022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0" w:type="dxa"/>
            <w:gridSpan w:val="2"/>
            <w:vAlign w:val="center"/>
          </w:tcPr>
          <w:p w:rsidR="008A2022" w:rsidRPr="008A2022" w:rsidRDefault="008A2022" w:rsidP="008A2022">
            <w:pPr>
              <w:spacing w:line="460" w:lineRule="exact"/>
              <w:ind w:firstLineChars="200" w:firstLine="420"/>
              <w:rPr>
                <w:rFonts w:ascii="宋体" w:hAnsi="宋体" w:cs="宋体"/>
              </w:rPr>
            </w:pPr>
            <w:r w:rsidRPr="008A2022">
              <w:rPr>
                <w:rFonts w:ascii="宋体" w:hAnsi="宋体" w:cs="宋体" w:hint="eastAsia"/>
              </w:rPr>
              <w:t>供应商近三年内（开标之日起向前追溯</w:t>
            </w:r>
            <w:r w:rsidRPr="008A2022">
              <w:rPr>
                <w:rFonts w:ascii="宋体" w:hAnsi="宋体" w:cs="宋体"/>
              </w:rPr>
              <w:t>3</w:t>
            </w:r>
            <w:r w:rsidRPr="008A2022">
              <w:rPr>
                <w:rFonts w:ascii="宋体" w:hAnsi="宋体" w:cs="宋体" w:hint="eastAsia"/>
              </w:rPr>
              <w:t>年）完成过交通运输行业以外其他行业广告类服务业绩的，每提供一项得</w:t>
            </w:r>
            <w:r w:rsidRPr="008A2022">
              <w:rPr>
                <w:rFonts w:ascii="宋体" w:hAnsi="宋体" w:cs="宋体"/>
              </w:rPr>
              <w:t>2</w:t>
            </w:r>
            <w:r w:rsidRPr="008A2022">
              <w:rPr>
                <w:rFonts w:ascii="宋体" w:hAnsi="宋体" w:cs="宋体" w:hint="eastAsia"/>
              </w:rPr>
              <w:t>分，最多</w:t>
            </w:r>
            <w:r w:rsidRPr="008A2022">
              <w:rPr>
                <w:rFonts w:ascii="宋体" w:hAnsi="宋体" w:cs="宋体"/>
              </w:rPr>
              <w:t>10</w:t>
            </w:r>
            <w:r w:rsidRPr="008A2022">
              <w:rPr>
                <w:rFonts w:ascii="宋体" w:hAnsi="宋体" w:cs="宋体" w:hint="eastAsia"/>
              </w:rPr>
              <w:t>分。（注：业绩需提供合同或中标通知书，时间以合同或通知书时间为准。）</w:t>
            </w:r>
          </w:p>
          <w:p w:rsidR="008A2022" w:rsidRDefault="008A2022">
            <w:pPr>
              <w:spacing w:line="460" w:lineRule="exact"/>
              <w:ind w:firstLineChars="200" w:firstLine="422"/>
              <w:rPr>
                <w:rFonts w:ascii="宋体"/>
                <w:b/>
                <w:bCs/>
                <w:strike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须提供以上项目业绩的合同或中标通知书应能辨识双方公章、签订时间，否则不得分。</w:t>
            </w:r>
          </w:p>
        </w:tc>
        <w:tc>
          <w:tcPr>
            <w:tcW w:w="1730" w:type="dxa"/>
          </w:tcPr>
          <w:p w:rsidR="008A2022" w:rsidRDefault="008A2022">
            <w:pPr>
              <w:spacing w:line="460" w:lineRule="exact"/>
              <w:ind w:firstLineChars="200" w:firstLine="460"/>
              <w:jc w:val="left"/>
              <w:rPr>
                <w:rFonts w:ascii="宋体" w:hAnsi="宋体" w:cs="宋体" w:hint="eastAsia"/>
                <w:sz w:val="23"/>
                <w:szCs w:val="23"/>
                <w:shd w:val="clear" w:color="auto" w:fill="FFFFFF"/>
              </w:rPr>
            </w:pPr>
          </w:p>
        </w:tc>
      </w:tr>
      <w:tr w:rsidR="008A2022" w:rsidTr="008A2022">
        <w:trPr>
          <w:cantSplit/>
          <w:trHeight w:val="1134"/>
          <w:jc w:val="center"/>
        </w:trPr>
        <w:tc>
          <w:tcPr>
            <w:tcW w:w="2242" w:type="dxa"/>
            <w:gridSpan w:val="2"/>
            <w:vAlign w:val="center"/>
          </w:tcPr>
          <w:p w:rsidR="008A2022" w:rsidRPr="008A2022" w:rsidRDefault="008A2022" w:rsidP="008A20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8A2022">
              <w:rPr>
                <w:rFonts w:ascii="宋体" w:hAnsi="宋体" w:cs="宋体" w:hint="eastAsia"/>
                <w:sz w:val="28"/>
                <w:szCs w:val="28"/>
              </w:rPr>
              <w:t>评分人</w:t>
            </w:r>
          </w:p>
        </w:tc>
        <w:tc>
          <w:tcPr>
            <w:tcW w:w="4678" w:type="dxa"/>
            <w:vAlign w:val="center"/>
          </w:tcPr>
          <w:p w:rsidR="008A2022" w:rsidRPr="008A2022" w:rsidRDefault="008A2022" w:rsidP="008A2022">
            <w:pPr>
              <w:spacing w:line="460" w:lineRule="exact"/>
              <w:ind w:firstLineChars="200" w:firstLine="560"/>
              <w:jc w:val="center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8A2022" w:rsidRPr="008A2022" w:rsidRDefault="008A2022" w:rsidP="008A2022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  <w:r w:rsidRPr="008A2022"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总得分</w:t>
            </w:r>
          </w:p>
        </w:tc>
        <w:tc>
          <w:tcPr>
            <w:tcW w:w="1730" w:type="dxa"/>
          </w:tcPr>
          <w:p w:rsidR="008A2022" w:rsidRDefault="008A2022" w:rsidP="008A2022">
            <w:pPr>
              <w:spacing w:line="460" w:lineRule="exact"/>
              <w:ind w:firstLineChars="200" w:firstLine="460"/>
              <w:jc w:val="left"/>
              <w:rPr>
                <w:rFonts w:ascii="宋体" w:hAnsi="宋体" w:cs="宋体" w:hint="eastAsia"/>
                <w:sz w:val="23"/>
                <w:szCs w:val="23"/>
                <w:shd w:val="clear" w:color="auto" w:fill="FFFFFF"/>
              </w:rPr>
            </w:pPr>
          </w:p>
        </w:tc>
      </w:tr>
      <w:bookmarkEnd w:id="1"/>
      <w:bookmarkEnd w:id="2"/>
    </w:tbl>
    <w:p w:rsidR="000F1A1B" w:rsidRDefault="000F1A1B"/>
    <w:p w:rsidR="008A2022" w:rsidRDefault="008A2022" w:rsidP="008A2022">
      <w:pPr>
        <w:spacing w:line="42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说明：</w:t>
      </w:r>
    </w:p>
    <w:p w:rsidR="008A2022" w:rsidRDefault="008A2022" w:rsidP="008A2022">
      <w:pPr>
        <w:spacing w:line="420" w:lineRule="exac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.评审小组仅对符合投标条件的申请人进行综合评审。</w:t>
      </w:r>
    </w:p>
    <w:p w:rsidR="008A2022" w:rsidRDefault="008A2022" w:rsidP="008A2022">
      <w:pPr>
        <w:autoSpaceDE w:val="0"/>
        <w:autoSpaceDN w:val="0"/>
        <w:adjustRightInd w:val="0"/>
        <w:spacing w:line="420" w:lineRule="exac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.综合评审的主要因素是：价格、服务方案、服务人员及业绩。具体评审标准见上表。</w:t>
      </w:r>
      <w:r>
        <w:rPr>
          <w:rFonts w:ascii="宋体"/>
          <w:sz w:val="24"/>
          <w:szCs w:val="24"/>
        </w:rPr>
        <w:br/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.评审小组根据投标文件要求，对各申请人报价、商务部分及企业业绩实行综合评分。</w:t>
      </w:r>
    </w:p>
    <w:p w:rsidR="008A2022" w:rsidRDefault="008A2022" w:rsidP="008A2022">
      <w:pPr>
        <w:spacing w:line="420" w:lineRule="exac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.统分原则：申请人最终得分</w:t>
      </w:r>
      <w:r>
        <w:rPr>
          <w:rFonts w:ascii="宋体" w:hAnsi="宋体" w:cs="宋体"/>
          <w:sz w:val="24"/>
          <w:szCs w:val="24"/>
        </w:rPr>
        <w:t>=</w:t>
      </w:r>
      <w:r>
        <w:rPr>
          <w:rFonts w:ascii="宋体" w:hAnsi="宋体" w:cs="宋体" w:hint="eastAsia"/>
          <w:sz w:val="24"/>
          <w:szCs w:val="24"/>
        </w:rPr>
        <w:t>报价得分</w:t>
      </w:r>
      <w:r>
        <w:rPr>
          <w:rFonts w:ascii="宋体" w:hAnsi="宋体" w:cs="宋体"/>
          <w:sz w:val="24"/>
          <w:szCs w:val="24"/>
        </w:rPr>
        <w:t>+</w:t>
      </w:r>
      <w:r>
        <w:rPr>
          <w:rFonts w:ascii="宋体" w:hAnsi="宋体" w:cs="宋体" w:hint="eastAsia"/>
          <w:sz w:val="24"/>
          <w:szCs w:val="24"/>
        </w:rPr>
        <w:t>技术得分</w:t>
      </w:r>
      <w:r>
        <w:rPr>
          <w:rFonts w:ascii="宋体" w:hAnsi="宋体" w:cs="宋体"/>
          <w:sz w:val="24"/>
          <w:szCs w:val="24"/>
        </w:rPr>
        <w:t>+</w:t>
      </w:r>
      <w:r>
        <w:rPr>
          <w:rFonts w:ascii="宋体" w:hAnsi="宋体" w:cs="宋体" w:hint="eastAsia"/>
          <w:sz w:val="24"/>
          <w:szCs w:val="24"/>
        </w:rPr>
        <w:t>企业业绩得分。</w:t>
      </w:r>
    </w:p>
    <w:p w:rsidR="008A2022" w:rsidRDefault="008A2022" w:rsidP="008A2022">
      <w:pPr>
        <w:spacing w:line="420" w:lineRule="exac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.总得分最高的将作为中标人。总得分相同时，以申请报价低者优先；总得分相同、申请报价也相同，由投标人代表摇号决定。</w:t>
      </w:r>
    </w:p>
    <w:p w:rsidR="000F1A1B" w:rsidRDefault="000F1A1B"/>
    <w:sectPr w:rsidR="000F1A1B" w:rsidSect="008A2022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15" w:rsidRDefault="00891C15" w:rsidP="008A2022">
      <w:r>
        <w:separator/>
      </w:r>
    </w:p>
  </w:endnote>
  <w:endnote w:type="continuationSeparator" w:id="0">
    <w:p w:rsidR="00891C15" w:rsidRDefault="00891C15" w:rsidP="008A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15" w:rsidRDefault="00891C15" w:rsidP="008A2022">
      <w:r>
        <w:separator/>
      </w:r>
    </w:p>
  </w:footnote>
  <w:footnote w:type="continuationSeparator" w:id="0">
    <w:p w:rsidR="00891C15" w:rsidRDefault="00891C15" w:rsidP="008A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C158B2"/>
    <w:multiLevelType w:val="singleLevel"/>
    <w:tmpl w:val="9FC158B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6A0B22"/>
    <w:rsid w:val="000F1A1B"/>
    <w:rsid w:val="002B403A"/>
    <w:rsid w:val="00364FA5"/>
    <w:rsid w:val="007E2692"/>
    <w:rsid w:val="00806AD6"/>
    <w:rsid w:val="00891C15"/>
    <w:rsid w:val="00896483"/>
    <w:rsid w:val="008A2022"/>
    <w:rsid w:val="00E025CD"/>
    <w:rsid w:val="00E34954"/>
    <w:rsid w:val="00F45195"/>
    <w:rsid w:val="00FB6CEA"/>
    <w:rsid w:val="446A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A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2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202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A2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202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</dc:creator>
  <cp:lastModifiedBy>gyb1</cp:lastModifiedBy>
  <cp:revision>12</cp:revision>
  <cp:lastPrinted>2021-07-09T08:31:00Z</cp:lastPrinted>
  <dcterms:created xsi:type="dcterms:W3CDTF">2021-07-09T08:30:00Z</dcterms:created>
  <dcterms:modified xsi:type="dcterms:W3CDTF">2021-07-21T02:16:00Z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73C7AB968C1741D3B21A7A53C76C9EBB</vt:lpwstr>
  </property>
</Properties>
</file>