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32"/>
          <w:szCs w:val="32"/>
          <w:lang w:val="en-US" w:eastAsia="zh-CN"/>
        </w:rPr>
      </w:pPr>
      <w:r>
        <w:rPr>
          <w:rFonts w:hint="eastAsia"/>
          <w:sz w:val="32"/>
          <w:szCs w:val="32"/>
          <w:lang w:val="en-US" w:eastAsia="zh-CN"/>
        </w:rPr>
        <w:t>安徽省港口湾水库灌区施工阶段全过程工程造价控制及工程造价结算审核招标询价函</w:t>
      </w:r>
    </w:p>
    <w:p>
      <w:pPr>
        <w:rPr>
          <w:rFonts w:hint="eastAsia"/>
          <w:sz w:val="28"/>
          <w:szCs w:val="28"/>
          <w:lang w:val="en-US" w:eastAsia="zh-CN"/>
        </w:rPr>
      </w:pPr>
      <w:r>
        <w:rPr>
          <w:rFonts w:hint="eastAsia"/>
          <w:sz w:val="28"/>
          <w:szCs w:val="28"/>
          <w:lang w:val="en-US" w:eastAsia="zh-CN"/>
        </w:rPr>
        <w:t>各有关单位：</w:t>
      </w:r>
    </w:p>
    <w:p>
      <w:pPr>
        <w:ind w:firstLine="560" w:firstLineChars="200"/>
        <w:rPr>
          <w:rFonts w:hint="eastAsia"/>
          <w:sz w:val="28"/>
          <w:szCs w:val="28"/>
          <w:lang w:val="en-US" w:eastAsia="zh-CN"/>
        </w:rPr>
      </w:pPr>
      <w:r>
        <w:rPr>
          <w:rFonts w:hint="eastAsia" w:ascii="宋体" w:hAnsi="宋体" w:eastAsia="宋体"/>
          <w:kern w:val="0"/>
          <w:sz w:val="28"/>
          <w:szCs w:val="28"/>
          <w:lang w:val="en-US" w:eastAsia="zh-CN"/>
        </w:rPr>
        <w:t>安徽省港口湾水库灌区工程位于宣城市，灌区设计灌溉面积52.3万亩。该项目行政区划涉及宣城市所辖的宁国市、宣州区、郎溪县的19个乡（镇、街道办事处）。工程主要建设内容包括新建或续建12条干渠、3条分干渠、26条支渠及其渠系建筑物等，干支渠总长442.42公里，其中新建与续建渠道210.1公里、改造渠道232.32公里；各类建筑物共2893座，其中新建建筑物1818座、重建327座、加固233座、利用现有建筑物515座。工程建设占地面积为10466.5775亩，其中：永久征收土地面积6364.2375.亩，临时征用土地面积4102.34亩。工程建设总投资313188万元（其中骨干工程建安工程投资186886万</w:t>
      </w:r>
      <w:r>
        <w:rPr>
          <w:rFonts w:hint="eastAsia"/>
          <w:sz w:val="28"/>
          <w:szCs w:val="28"/>
          <w:lang w:val="en-US" w:eastAsia="zh-CN"/>
        </w:rPr>
        <w:t>元），计划总工期45个月。</w:t>
      </w:r>
    </w:p>
    <w:p>
      <w:pPr>
        <w:ind w:firstLine="560" w:firstLineChars="200"/>
        <w:rPr>
          <w:rFonts w:hint="eastAsia"/>
          <w:sz w:val="28"/>
          <w:szCs w:val="28"/>
          <w:lang w:val="en-US" w:eastAsia="zh-CN"/>
        </w:rPr>
      </w:pPr>
      <w:r>
        <w:rPr>
          <w:rFonts w:hint="eastAsia"/>
          <w:sz w:val="28"/>
          <w:szCs w:val="28"/>
          <w:lang w:val="en-US" w:eastAsia="zh-CN"/>
        </w:rPr>
        <w:t>根据工作安排，拟进行</w:t>
      </w:r>
      <w:r>
        <w:rPr>
          <w:rFonts w:hint="eastAsia" w:ascii="宋体" w:hAnsi="宋体" w:eastAsia="宋体"/>
          <w:kern w:val="0"/>
          <w:sz w:val="28"/>
          <w:szCs w:val="28"/>
          <w:lang w:val="en-US" w:eastAsia="zh-CN"/>
        </w:rPr>
        <w:t>骨干工程建安部分</w:t>
      </w:r>
      <w:r>
        <w:rPr>
          <w:rFonts w:hint="eastAsia"/>
          <w:sz w:val="28"/>
          <w:szCs w:val="28"/>
          <w:lang w:val="en-US" w:eastAsia="zh-CN"/>
        </w:rPr>
        <w:t>施工阶段全过程造价控制以及工程结算审计等服务公开招标。现请贵单位参照有关规定，分别对施工阶段全过程造价控制以及工程结算审计进行报价，同时分别报出两部分工作相应费率。</w:t>
      </w:r>
    </w:p>
    <w:p>
      <w:pPr>
        <w:ind w:firstLine="560" w:firstLineChars="200"/>
        <w:rPr>
          <w:rFonts w:hint="eastAsia"/>
          <w:sz w:val="28"/>
          <w:szCs w:val="28"/>
          <w:lang w:val="en-US" w:eastAsia="zh-CN"/>
        </w:rPr>
      </w:pPr>
      <w:r>
        <w:rPr>
          <w:rFonts w:hint="eastAsia"/>
          <w:sz w:val="28"/>
          <w:szCs w:val="28"/>
          <w:lang w:val="en-US" w:eastAsia="zh-CN"/>
        </w:rPr>
        <w:t>此函</w:t>
      </w:r>
    </w:p>
    <w:p>
      <w:pPr>
        <w:rPr>
          <w:rFonts w:hint="eastAsia"/>
          <w:sz w:val="28"/>
          <w:szCs w:val="28"/>
          <w:lang w:val="en-US" w:eastAsia="zh-CN"/>
        </w:rPr>
      </w:pPr>
      <w:r>
        <w:rPr>
          <w:rFonts w:hint="eastAsia"/>
          <w:sz w:val="28"/>
          <w:szCs w:val="28"/>
          <w:lang w:val="en-US" w:eastAsia="zh-CN"/>
        </w:rPr>
        <w:t xml:space="preserve">（联系人：刘培松   电话：13965651885）                           </w:t>
      </w:r>
    </w:p>
    <w:p>
      <w:pPr>
        <w:ind w:firstLine="560" w:firstLineChars="200"/>
        <w:rPr>
          <w:rFonts w:hint="eastAsia"/>
          <w:sz w:val="28"/>
          <w:szCs w:val="28"/>
          <w:lang w:val="en-US" w:eastAsia="zh-CN"/>
        </w:rPr>
      </w:pPr>
    </w:p>
    <w:p>
      <w:pPr>
        <w:ind w:firstLine="5040" w:firstLineChars="1800"/>
        <w:rPr>
          <w:rFonts w:hint="eastAsia"/>
          <w:sz w:val="28"/>
          <w:szCs w:val="28"/>
          <w:lang w:val="en-US" w:eastAsia="zh-CN"/>
        </w:rPr>
      </w:pPr>
      <w:r>
        <w:rPr>
          <w:rFonts w:hint="eastAsia"/>
          <w:sz w:val="28"/>
          <w:szCs w:val="28"/>
          <w:lang w:val="en-US" w:eastAsia="zh-CN"/>
        </w:rPr>
        <w:t xml:space="preserve"> 2020年5月18日</w:t>
      </w:r>
    </w:p>
    <w:p>
      <w:pPr>
        <w:ind w:firstLine="5040" w:firstLineChars="1800"/>
        <w:rPr>
          <w:rFonts w:hint="eastAsia"/>
          <w:sz w:val="28"/>
          <w:szCs w:val="28"/>
          <w:lang w:val="en-US" w:eastAsia="zh-CN"/>
        </w:rPr>
      </w:pPr>
    </w:p>
    <w:tbl>
      <w:tblPr>
        <w:tblW w:w="8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4624"/>
        <w:gridCol w:w="1507"/>
        <w:gridCol w:w="1192"/>
        <w:gridCol w:w="1112"/>
      </w:tblGrid>
      <w:tr>
        <w:trPr>
          <w:trHeight w:val="1279" w:hRule="atLeast"/>
        </w:trPr>
        <w:tc>
          <w:tcPr>
            <w:tcW w:w="8945" w:type="dxa"/>
            <w:gridSpan w:val="5"/>
            <w:tcBorders>
              <w:top w:val="nil"/>
              <w:left w:val="nil"/>
              <w:bottom w:val="single" w:color="000000" w:sz="4" w:space="0"/>
              <w:right w:val="nil"/>
            </w:tcBorders>
            <w:tcMar>
              <w:top w:w="8" w:type="dxa"/>
              <w:left w:w="8" w:type="dxa"/>
              <w:right w:w="8"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报价单</w:t>
            </w:r>
          </w:p>
        </w:tc>
      </w:tr>
      <w:tr>
        <w:trPr>
          <w:trHeight w:val="840" w:hRule="atLeast"/>
        </w:trPr>
        <w:tc>
          <w:tcPr>
            <w:tcW w:w="51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序号</w:t>
            </w:r>
          </w:p>
        </w:tc>
        <w:tc>
          <w:tcPr>
            <w:tcW w:w="462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项目名称</w:t>
            </w:r>
          </w:p>
        </w:tc>
        <w:tc>
          <w:tcPr>
            <w:tcW w:w="150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报价（万元）</w:t>
            </w:r>
          </w:p>
        </w:tc>
        <w:tc>
          <w:tcPr>
            <w:tcW w:w="11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综合费率（‰）</w:t>
            </w: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备注</w:t>
            </w:r>
          </w:p>
        </w:tc>
      </w:tr>
      <w:tr>
        <w:trPr>
          <w:trHeight w:val="1140" w:hRule="atLeast"/>
        </w:trPr>
        <w:tc>
          <w:tcPr>
            <w:tcW w:w="51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62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施工阶段全过程工程造价控制标准收费</w:t>
            </w:r>
          </w:p>
        </w:tc>
        <w:tc>
          <w:tcPr>
            <w:tcW w:w="150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hint="eastAsia" w:ascii="宋体" w:hAnsi="宋体" w:eastAsia="宋体" w:cs="宋体"/>
                <w:i w:val="0"/>
                <w:color w:val="000000"/>
                <w:sz w:val="24"/>
                <w:szCs w:val="24"/>
                <w:u w:val="none"/>
              </w:rPr>
            </w:pPr>
          </w:p>
        </w:tc>
        <w:tc>
          <w:tcPr>
            <w:tcW w:w="11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r>
      <w:tr>
        <w:trPr>
          <w:trHeight w:val="1640" w:hRule="atLeast"/>
        </w:trPr>
        <w:tc>
          <w:tcPr>
            <w:tcW w:w="51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62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工程造价结算审核</w:t>
            </w:r>
          </w:p>
        </w:tc>
        <w:tc>
          <w:tcPr>
            <w:tcW w:w="150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hint="eastAsia" w:ascii="宋体" w:hAnsi="宋体" w:eastAsia="宋体" w:cs="宋体"/>
                <w:i w:val="0"/>
                <w:color w:val="000000"/>
                <w:sz w:val="24"/>
                <w:szCs w:val="24"/>
                <w:u w:val="none"/>
              </w:rPr>
            </w:pPr>
            <w:bookmarkStart w:id="0" w:name="_GoBack"/>
            <w:bookmarkEnd w:id="0"/>
          </w:p>
        </w:tc>
        <w:tc>
          <w:tcPr>
            <w:tcW w:w="11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含基本收费及核减10%以内收费</w:t>
            </w:r>
          </w:p>
        </w:tc>
      </w:tr>
      <w:tr>
        <w:trPr>
          <w:trHeight w:val="1305" w:hRule="atLeast"/>
        </w:trPr>
        <w:tc>
          <w:tcPr>
            <w:tcW w:w="51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624" w:type="dxa"/>
            <w:tcBorders>
              <w:top w:val="nil"/>
              <w:left w:val="nil"/>
              <w:bottom w:val="nil"/>
              <w:right w:val="nil"/>
            </w:tcBorders>
            <w:tcMar>
              <w:top w:w="8" w:type="dxa"/>
              <w:left w:w="8" w:type="dxa"/>
              <w:right w:w="8" w:type="dxa"/>
            </w:tcMar>
            <w:vAlign w:val="center"/>
          </w:tcPr>
          <w:p>
            <w:pPr>
              <w:widowControl/>
              <w:jc w:val="both"/>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工程量清单、控制价校核</w:t>
            </w:r>
          </w:p>
          <w:p>
            <w:pPr>
              <w:widowControl/>
              <w:jc w:val="both"/>
              <w:textAlignment w:val="center"/>
              <w:rPr>
                <w:rFonts w:hint="eastAsia" w:ascii="宋体" w:hAnsi="宋体" w:eastAsia="宋体" w:cs="宋体"/>
                <w:i w:val="0"/>
                <w:color w:val="000000"/>
                <w:kern w:val="0"/>
                <w:sz w:val="24"/>
                <w:szCs w:val="24"/>
                <w:u w:val="none"/>
                <w:lang w:val="en-US" w:eastAsia="zh-CN"/>
              </w:rPr>
            </w:pPr>
          </w:p>
        </w:tc>
        <w:tc>
          <w:tcPr>
            <w:tcW w:w="150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p>
        </w:tc>
        <w:tc>
          <w:tcPr>
            <w:tcW w:w="11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rPr>
              <w:t>不单独报价，工作费用</w:t>
            </w:r>
            <w:r>
              <w:rPr>
                <w:rFonts w:hint="eastAsia" w:ascii="宋体" w:hAnsi="宋体" w:cs="宋体"/>
                <w:i w:val="0"/>
                <w:color w:val="000000"/>
                <w:kern w:val="0"/>
                <w:sz w:val="24"/>
                <w:szCs w:val="24"/>
                <w:u w:val="none"/>
                <w:lang w:val="en-US" w:eastAsia="zh-CN"/>
              </w:rPr>
              <w:t>涵盖</w:t>
            </w:r>
            <w:r>
              <w:rPr>
                <w:rFonts w:hint="eastAsia" w:ascii="宋体" w:hAnsi="宋体" w:eastAsia="宋体" w:cs="宋体"/>
                <w:i w:val="0"/>
                <w:color w:val="000000"/>
                <w:kern w:val="0"/>
                <w:sz w:val="24"/>
                <w:szCs w:val="24"/>
                <w:u w:val="none"/>
                <w:lang w:val="en-US" w:eastAsia="zh-CN"/>
              </w:rPr>
              <w:t>1、2项工作中</w:t>
            </w:r>
          </w:p>
        </w:tc>
      </w:tr>
      <w:tr>
        <w:trPr>
          <w:trHeight w:val="585" w:hRule="atLeast"/>
        </w:trPr>
        <w:tc>
          <w:tcPr>
            <w:tcW w:w="510"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624"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合  计</w:t>
            </w:r>
          </w:p>
        </w:tc>
        <w:tc>
          <w:tcPr>
            <w:tcW w:w="1507"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jc w:val="center"/>
              <w:rPr>
                <w:rFonts w:hint="eastAsia" w:ascii="宋体" w:hAnsi="宋体" w:eastAsia="宋体" w:cs="宋体"/>
                <w:i w:val="0"/>
                <w:color w:val="000000"/>
                <w:sz w:val="24"/>
                <w:szCs w:val="24"/>
                <w:u w:val="none"/>
              </w:rPr>
            </w:pPr>
          </w:p>
        </w:tc>
        <w:tc>
          <w:tcPr>
            <w:tcW w:w="1192"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r>
      <w:tr>
        <w:trPr>
          <w:trHeight w:val="780" w:hRule="atLeast"/>
        </w:trPr>
        <w:tc>
          <w:tcPr>
            <w:tcW w:w="51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hint="eastAsia" w:ascii="宋体" w:hAnsi="宋体" w:eastAsia="宋体" w:cs="宋体"/>
                <w:i w:val="0"/>
                <w:color w:val="000000"/>
                <w:sz w:val="24"/>
                <w:szCs w:val="24"/>
                <w:u w:val="none"/>
              </w:rPr>
            </w:pPr>
          </w:p>
        </w:tc>
        <w:tc>
          <w:tcPr>
            <w:tcW w:w="7323"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注：建安工程费用为18.6886亿元，参考安徽省（2007）86号文中建筑工程计取</w:t>
            </w:r>
          </w:p>
        </w:tc>
        <w:tc>
          <w:tcPr>
            <w:tcW w:w="111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i w:val="0"/>
                <w:color w:val="000000"/>
                <w:sz w:val="24"/>
                <w:szCs w:val="24"/>
                <w:u w:val="none"/>
              </w:rPr>
            </w:pPr>
          </w:p>
        </w:tc>
      </w:tr>
    </w:tbl>
    <w:p>
      <w:pPr>
        <w:jc w:val="both"/>
        <w:rPr>
          <w:rFonts w:hint="default"/>
          <w:sz w:val="28"/>
          <w:szCs w:val="28"/>
          <w:lang w:val="en-US" w:eastAsia="zh-CN"/>
        </w:rPr>
      </w:pPr>
    </w:p>
    <w:p>
      <w:pPr>
        <w:jc w:val="both"/>
        <w:rPr>
          <w:rFonts w:hint="default"/>
          <w:sz w:val="28"/>
          <w:szCs w:val="28"/>
          <w:lang w:val="en-US" w:eastAsia="zh-CN"/>
        </w:rPr>
      </w:pPr>
    </w:p>
    <w:p>
      <w:pPr>
        <w:jc w:val="both"/>
        <w:rPr>
          <w:rFonts w:hint="eastAsia"/>
          <w:sz w:val="28"/>
          <w:szCs w:val="28"/>
          <w:lang w:val="en-US" w:eastAsia="zh-CN"/>
        </w:rPr>
      </w:pPr>
      <w:r>
        <w:rPr>
          <w:rFonts w:hint="eastAsia"/>
          <w:sz w:val="28"/>
          <w:szCs w:val="28"/>
          <w:lang w:val="en-US" w:eastAsia="zh-CN"/>
        </w:rPr>
        <w:t>报价单位（盖章）：</w:t>
      </w:r>
    </w:p>
    <w:p>
      <w:pPr>
        <w:jc w:val="both"/>
        <w:rPr>
          <w:rFonts w:hint="eastAsia"/>
          <w:sz w:val="28"/>
          <w:szCs w:val="28"/>
          <w:lang w:val="en-US" w:eastAsia="zh-CN"/>
        </w:rPr>
      </w:pPr>
    </w:p>
    <w:p>
      <w:pPr>
        <w:ind w:firstLine="6440" w:firstLineChars="2300"/>
        <w:jc w:val="both"/>
        <w:rPr>
          <w:rFonts w:hint="default"/>
          <w:sz w:val="28"/>
          <w:szCs w:val="28"/>
          <w:lang w:val="en-US" w:eastAsia="zh-CN"/>
        </w:rPr>
      </w:pPr>
      <w:r>
        <w:rPr>
          <w:rFonts w:hint="eastAsia"/>
          <w:sz w:val="28"/>
          <w:szCs w:val="28"/>
          <w:lang w:val="en-US" w:eastAsia="zh-CN"/>
        </w:rPr>
        <w:t>年   月   日</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2020-05-19T18:59:00Z</dcterms:created>
  <dc:creator>huawei</dc:creator>
  <cp:lastPrinted>2020-05-20T15:55:00Z</cp:lastPrinted>
  <dcterms:modified xsi:type="dcterms:W3CDTF">2020-05-20T08:18:29Z</dcterms:modified>
  <dc:title>huawei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