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autoSpaceDN w:val="0"/>
        <w:spacing w:line="520" w:lineRule="exact"/>
        <w:jc w:val="left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附件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灭鼠毒饵站建设要求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一、建设范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围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 </w:t>
      </w:r>
    </w:p>
    <w:p>
      <w:pPr>
        <w:spacing w:line="240" w:lineRule="auto"/>
        <w:ind w:firstLine="645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市区范围内各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建筑工地</w:t>
      </w:r>
    </w:p>
    <w:p>
      <w:pPr>
        <w:spacing w:line="240" w:lineRule="auto"/>
        <w:ind w:firstLine="64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二、技术要求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（一）毒饵站建设要求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1.根据需要选择使用水泥毒饵站、塑料或瓷制毒饵盒，主要用于外环境场所。每幢楼建1～2个。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3.毒饵站表面或其墙壁上方要喷有醒目的“毒饵站”或“鼠药投放点”警示字样。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4.要求选址隐蔽，分布相对均匀，垃圾箱（房）和公厕等环卫设施附近必建。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（二）毒饵站管理要求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1.按照属地管理原则，由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各建筑工地工作人员</w:t>
      </w:r>
      <w:r>
        <w:rPr>
          <w:rFonts w:hint="eastAsia" w:ascii="仿宋_GB2312" w:hAnsi="宋体" w:eastAsia="仿宋_GB2312"/>
          <w:sz w:val="32"/>
          <w:szCs w:val="32"/>
        </w:rPr>
        <w:t>负责管理和毒饵的投放。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2.毒饵投放一般每月一次，每次投放20g毒饵，平时定期检查（投药期间每1至2天检查一次），及时补充。</w:t>
      </w:r>
    </w:p>
    <w:p>
      <w:pPr>
        <w:spacing w:line="240" w:lineRule="auto"/>
        <w:ind w:firstLine="640" w:firstLineChars="200"/>
        <w:rPr>
          <w:rFonts w:eastAsia="黑体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3.毒饵置于毒饵站中间，防止外溢。</w:t>
      </w:r>
      <w:r>
        <w:rPr>
          <w:rFonts w:eastAsia="黑体"/>
          <w:sz w:val="32"/>
        </w:rPr>
        <w:tab/>
      </w:r>
    </w:p>
    <w:p>
      <w:pPr>
        <w:rPr>
          <w:rFonts w:hint="eastAsia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4" w:type="default"/>
      <w:pgSz w:w="11906" w:h="16838"/>
      <w:pgMar w:top="2098" w:right="1531" w:bottom="1984" w:left="1531" w:header="1531" w:footer="1587" w:gutter="113"/>
      <w:pgNumType w:fmt="numberInDash"/>
      <w:cols w:space="720" w:num="1"/>
      <w:titlePg/>
      <w:rtlGutter w:val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rPr>
      <w:b/>
      <w:bCs/>
    </w:rPr>
  </w:style>
  <w:style w:type="paragraph" w:customStyle="1" w:styleId="6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0"/>
    <w:pPr>
      <w:jc w:val="both"/>
    </w:pPr>
    <w:rPr>
      <w:rFonts w:ascii="宋体" w:hAnsi="宋体" w:cs="宋体"/>
      <w:sz w:val="21"/>
      <w:szCs w:val="21"/>
      <w:lang w:val="en-US" w:eastAsia="zh-CN" w:bidi="ar-SA"/>
    </w:rPr>
  </w:style>
  <w:style w:type="character" w:customStyle="1" w:styleId="8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2017-03-20T03:53:00Z</dcterms:created>
  <dc:creator>Administrator</dc:creator>
  <cp:lastPrinted>2020-03-07T01:31:00Z</cp:lastPrinted>
  <dcterms:modified xsi:type="dcterms:W3CDTF">2020-03-18T09:01:37Z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