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B0000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A0000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A0000" w:fill="FFFFFF"/>
        </w:rPr>
        <w:instrText xml:space="preserve"> HYPERLINK "http://f.xuancheng.gov.cn:9040/mserver/download/?_id=5d7f00b520f7fe4f3f8b4578&amp;SiteId=59950f5c20f7fee424258f43"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A0000" w:fill="FFFFFF"/>
        </w:rPr>
        <w:fldChar w:fldCharType="separate"/>
      </w:r>
      <w:r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B0000" w:fill="FFFFFF"/>
        </w:rPr>
        <w:t>宣城市2019年</w:t>
      </w:r>
      <w:r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B0000" w:fill="FFFFFF"/>
          <w:lang w:eastAsia="zh-CN"/>
        </w:rPr>
        <w:t>交通工程</w:t>
      </w:r>
      <w:r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B0000" w:fill="FFFFFF"/>
        </w:rPr>
        <w:t>中初级专业技术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B0000" w:fill="FFFFFF"/>
        </w:rPr>
        <w:t>职务任职资格公示名单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u w:val="none"/>
          <w:shd w:val="clear" w:color="0A0000" w:fill="FFFFFF"/>
        </w:rPr>
        <w:fldChar w:fldCharType="end"/>
      </w:r>
      <w:bookmarkEnd w:id="0"/>
    </w:p>
    <w:tbl>
      <w:tblPr>
        <w:tblW w:w="9625" w:type="dxa"/>
        <w:jc w:val="center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32"/>
        <w:gridCol w:w="5006"/>
        <w:gridCol w:w="1650"/>
        <w:gridCol w:w="812"/>
      </w:tblGrid>
      <w:tr>
        <w:trPr>
          <w:trHeight w:val="53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取得资格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孙谋飞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宣城市公路管理局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龚磊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宣城市交通投资有限公司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陈碧霞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宣城市交通投资有限公司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王芳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宣城市宣通路桥工程有限责任公司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伍龙生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李峰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董瑶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宣城市公路工程试验检测中心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刘玉红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宣城市公路工程试验检测中心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王徽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宁国市公路运输管理所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袁传龙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广德县县乡公路管理所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胡夏红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绩溪县交通基本建设工程质量监督站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杨天贞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安徽路畅交通工程有限公司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杨俊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安徽路畅交通工程有限公司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黄奇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安徽路畅交通工程有限公司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程海燕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仇备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胡明文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卢微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汪光琴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周弘毅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高欣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安徽华仁路桥工程有限公司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王丹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宣城华安路桥工程监理有限公司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彭春晖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宣城华安路桥工程监理有限公司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丁小龙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宣城华安路桥工程监理有限公司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曹朋飞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宣城华安路桥工程监理有限公司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周翔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宣城华安路桥工程监理有限公司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张翔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宣城市公路管理局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认定</w:t>
            </w: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陈新雅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宣城市交通建设工程质量监督局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认定</w:t>
            </w: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孙莉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宣城市交通投资有限公司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周杰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宣城市宣通路桥工程有限责任公司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朱友山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宣城市宣通路桥工程有限责任公司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吴骏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宣城市宣通路桥工程有限责任公司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茆璇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宣城市宣通路桥工程有限责任公司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吴瑞芬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彭丽丽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刘德顺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朱芸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贺周弘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宣城市江南公路规划设计有限责任公司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认定</w:t>
            </w: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俞超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宣城市公路工程试验检测中心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认定</w:t>
            </w:r>
          </w:p>
        </w:tc>
      </w:tr>
      <w:tr>
        <w:trPr>
          <w:trHeight w:val="56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唐谷豪</w:t>
            </w:r>
          </w:p>
        </w:tc>
        <w:tc>
          <w:tcPr>
            <w:tcW w:w="5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宣城市公路工程试验检测中心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3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彭增辉</w:t>
            </w:r>
          </w:p>
        </w:tc>
        <w:tc>
          <w:tcPr>
            <w:tcW w:w="5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宣广高速公路有限责任公司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认定</w:t>
            </w:r>
          </w:p>
        </w:tc>
      </w:tr>
      <w:tr>
        <w:trPr>
          <w:trHeight w:val="567" w:hRule="exact"/>
          <w:jc w:val="center"/>
        </w:trPr>
        <w:tc>
          <w:tcPr>
            <w:tcW w:w="82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3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朱志伟</w:t>
            </w:r>
          </w:p>
        </w:tc>
        <w:tc>
          <w:tcPr>
            <w:tcW w:w="50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宣广高速公路有限责任公司</w:t>
            </w:r>
          </w:p>
        </w:tc>
        <w:tc>
          <w:tcPr>
            <w:tcW w:w="1650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81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  <w:style w:type="paragraph" w:customStyle="1" w:styleId="4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2019-09-29T11:40:00Z</dcterms:created>
  <dc:creator>Administrator</dc:creator>
  <cp:lastPrinted>2019-09-29T11:55:00Z</cp:lastPrinted>
  <dcterms:modified xsi:type="dcterms:W3CDTF">2019-09-29T14:45:56Z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