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center"/>
        <w:rPr>
          <w:rFonts w:eastAsia="方正小标宋简体" w:cs="Times New Roman"/>
          <w:bCs/>
          <w:color w:val="auto"/>
          <w:kern w:val="0"/>
          <w:sz w:val="40"/>
          <w:szCs w:val="22"/>
          <w:highlight w:val="none"/>
        </w:rPr>
      </w:pPr>
      <w:r>
        <w:rPr>
          <w:rFonts w:hint="eastAsia" w:eastAsia="方正小标宋简体" w:cs="Times New Roman"/>
          <w:bCs/>
          <w:color w:val="auto"/>
          <w:kern w:val="0"/>
          <w:sz w:val="40"/>
          <w:szCs w:val="22"/>
          <w:highlight w:val="none"/>
          <w:lang w:val="en-US" w:eastAsia="zh-CN"/>
        </w:rPr>
        <w:t>宣城东部新城投资发展有限公司遴选董事长报名资格审查表</w:t>
      </w:r>
    </w:p>
    <w:tbl>
      <w:tblPr>
        <w:tblStyle w:val="2"/>
        <w:tblW w:w="9463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320"/>
        <w:gridCol w:w="1080"/>
        <w:gridCol w:w="1200"/>
        <w:gridCol w:w="1276"/>
        <w:gridCol w:w="1265"/>
        <w:gridCol w:w="30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0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号 码</w:t>
            </w:r>
          </w:p>
        </w:tc>
        <w:tc>
          <w:tcPr>
            <w:tcW w:w="36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婚姻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5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全日制学历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毕业学校及专业</w:t>
            </w:r>
          </w:p>
        </w:tc>
        <w:tc>
          <w:tcPr>
            <w:tcW w:w="443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毕业学校及专业</w:t>
            </w:r>
          </w:p>
        </w:tc>
        <w:tc>
          <w:tcPr>
            <w:tcW w:w="443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专业技术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人员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属性</w:t>
            </w:r>
          </w:p>
        </w:tc>
        <w:tc>
          <w:tcPr>
            <w:tcW w:w="487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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公务员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（参公人员）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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事业编制人员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</w:p>
        </w:tc>
        <w:tc>
          <w:tcPr>
            <w:tcW w:w="1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正科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级及以上职务年限</w:t>
            </w:r>
          </w:p>
        </w:tc>
        <w:tc>
          <w:tcPr>
            <w:tcW w:w="18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876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9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从事过何行业工作（报考条件中要求的）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487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最近三个年度考核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报考人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诚信承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诺意见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本人须符合本公告规定的遴选条件。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上述所填写情况和提供的相关材料、证件均真实、有效。若有虚假，将取消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遴选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资格。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、凭第二代有效居民身份证进入考场，如因身份证无效不能参加考试，责任自负。</w:t>
            </w:r>
          </w:p>
          <w:p>
            <w:pPr>
              <w:spacing w:line="280" w:lineRule="exact"/>
              <w:ind w:firstLine="48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签名：                                      </w:t>
            </w:r>
          </w:p>
          <w:p>
            <w:pPr>
              <w:spacing w:line="280" w:lineRule="exact"/>
              <w:ind w:firstLine="480"/>
              <w:jc w:val="righ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年  月   日</w:t>
            </w:r>
          </w:p>
          <w:p>
            <w:pPr>
              <w:spacing w:line="280" w:lineRule="exact"/>
              <w:ind w:firstLine="48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ind w:firstLine="48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ind w:firstLine="48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03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审查人（签字）：               </w:t>
            </w:r>
          </w:p>
          <w:p>
            <w:pPr>
              <w:widowControl/>
              <w:wordWrap w:val="0"/>
              <w:spacing w:line="300" w:lineRule="exact"/>
              <w:ind w:firstLine="0" w:firstLineChars="0"/>
              <w:jc w:val="right"/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年  月   日     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99E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2020-07-10T10:19:00Z</dcterms:created>
  <dc:creator>Administrator</dc:creator>
  <cp:lastModifiedBy>Administrator</cp:lastModifiedBy>
  <dcterms:modified xsi:type="dcterms:W3CDTF">2020-07-10T02:56:29Z</dcterms:modified>
  <dc:title>宣城东部新城投资发展有限公司遴选董事长报名资格审查表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