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宣城市市直</w:t>
      </w:r>
      <w:r>
        <w:rPr>
          <w:rFonts w:hint="eastAsia" w:ascii="宋体" w:hAnsi="宋体" w:eastAsia="宋体"/>
          <w:b/>
          <w:sz w:val="44"/>
          <w:szCs w:val="44"/>
        </w:rPr>
        <w:t>单位办公地址</w:t>
      </w:r>
    </w:p>
    <w:p>
      <w:pPr>
        <w:pStyle w:val="4"/>
        <w:spacing w:before="0" w:beforeAutospacing="0" w:after="0" w:afterAutospacing="0" w:line="420" w:lineRule="atLeast"/>
        <w:rPr>
          <w:rFonts w:hint="eastAsia" w:ascii="仿宋_GB2312" w:hAnsi="微软雅黑" w:eastAsia="仿宋_GB2312"/>
          <w:color w:val="333333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A区</w:t>
      </w: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  <w:t>A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1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市委机关办公楼 （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市委市政府大院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鳌峰中路49号）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338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6" w:type="dxa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3385" w:type="dxa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top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  <w:t>市委办公室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29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38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  <w:lang w:eastAsia="zh-CN"/>
              </w:rPr>
              <w:t>市委政研室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  <w:t>A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人大政协办公楼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（鳌峰中路</w:t>
      </w:r>
      <w:r>
        <w:rPr>
          <w:rFonts w:hint="default" w:ascii="微软雅黑" w:hAnsi="微软雅黑" w:eastAsia="微软雅黑"/>
          <w:color w:val="333333"/>
          <w:sz w:val="27"/>
          <w:szCs w:val="27"/>
          <w:shd w:val="clear" w:color="auto" w:fill="FFFFFF"/>
          <w:lang w:val="en-US"/>
        </w:rPr>
        <w:t>68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号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338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38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38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市人大办公室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38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市政协办公室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1-5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A3 市政府机关办公楼（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市委市政府大院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鳌峰中路49号）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341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1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41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市直机关工委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1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市发改委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（市粮储局）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（东）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6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41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市政府办公室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-4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A4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党群综合楼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市委市政府大院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鳌峰中路49号）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43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3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市委组织部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25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3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市纪委监委机关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43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市委宣传部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4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A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5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机关事务办公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（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市委市政府大院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鳌峰中路49号）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43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3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5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43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市机关事务局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-4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B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区</w:t>
      </w: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B1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政务服务中心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（梅园路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52号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4307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政务服务窗口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市公管局（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市公共资源交易中心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4-6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数据资源局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市审计局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水利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10-11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市统计局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4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307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应急局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13-14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B2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金色阳光大厦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（梅园路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48号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3675"/>
        <w:gridCol w:w="2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市公积金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中心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2-3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、副楼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市人社局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widowControl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shd w:val="clear" w:color="auto" w:fill="FFFFFF"/>
              </w:rPr>
              <w:t>4-7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shd w:val="clear" w:color="auto" w:fill="FFFFFF"/>
                <w:lang w:eastAsia="zh-CN"/>
              </w:rPr>
              <w:t>、副楼</w:t>
            </w:r>
            <w:r>
              <w:rPr>
                <w:rFonts w:hint="eastAsia" w:ascii="微软雅黑" w:hAnsi="微软雅黑" w:eastAsia="微软雅黑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1、3、4、附属楼1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市公管局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市民政局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国家统计局宣城调查队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市国投公司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12-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市司法局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主楼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15-17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、副楼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6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市医保局</w:t>
            </w:r>
          </w:p>
        </w:tc>
        <w:tc>
          <w:tcPr>
            <w:tcW w:w="267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附属楼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3层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B3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建设科技大厦主楼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（昭亭南路与梅溪路交叉口）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925"/>
        <w:gridCol w:w="3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9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3638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9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政务服务窗口</w:t>
            </w:r>
          </w:p>
        </w:tc>
        <w:tc>
          <w:tcPr>
            <w:tcW w:w="3638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9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市住建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局</w:t>
            </w:r>
          </w:p>
        </w:tc>
        <w:tc>
          <w:tcPr>
            <w:tcW w:w="3638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-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、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7、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12-18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9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市城管执法局</w:t>
            </w:r>
          </w:p>
        </w:tc>
        <w:tc>
          <w:tcPr>
            <w:tcW w:w="3638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2、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6、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959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pStyle w:val="4"/>
              <w:widowControl/>
              <w:wordWrap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自然资源规划局（不动产登记中心）</w:t>
            </w:r>
          </w:p>
        </w:tc>
        <w:tc>
          <w:tcPr>
            <w:tcW w:w="3638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4、8-9、11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B4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文房四宝大厦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（宣城市区水阳江西大道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10号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3945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94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40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94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市市场监管局（市知识产权局）</w:t>
            </w:r>
          </w:p>
        </w:tc>
        <w:tc>
          <w:tcPr>
            <w:tcW w:w="240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7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94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市卫健委（市中医药局）</w:t>
            </w:r>
          </w:p>
        </w:tc>
        <w:tc>
          <w:tcPr>
            <w:tcW w:w="240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12-15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C区</w:t>
      </w: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C1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市来信来访接待中心办公楼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（鳌峰中路4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344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信访局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1-2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3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4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市退役军人事务局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3-5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C2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原社保中心办公楼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鳌峰中路48号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346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6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346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委党史地方志室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（西）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、4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346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市文明办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2楼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（东）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、5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3</w:t>
            </w:r>
          </w:p>
        </w:tc>
        <w:tc>
          <w:tcPr>
            <w:tcW w:w="3460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市红十字会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C3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原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计生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委大楼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（鳌峰中路4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347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市工商联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2-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市金融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监管局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市妇联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团市委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6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C4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原卫计委大楼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（鳌峰中路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57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号）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347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市卫健委（市卫生监督局）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市科技局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乡村振兴局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市苏皖合作示范区管委会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5楼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0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4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市文联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5楼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（东）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C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5  鳌峰路附近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353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市公安局（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市交警支队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鳌峰东路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180号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委党史地方志室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鳌峰东路30号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生态环境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鳌峰东路6号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市委老干局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2"/>
                <w:szCs w:val="22"/>
                <w:shd w:val="clear" w:color="auto" w:fill="FFFFFF"/>
                <w:lang w:val="en-US" w:eastAsia="zh-CN"/>
              </w:rPr>
              <w:t>鳌峰新村原老二小综合楼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市教体局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鳌峰中路43号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市林业局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鳌峰中路51号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市委网信办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鳌峰中路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市总工会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鳌峰中路52号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市交运局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鳌峰中路6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市残联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鳌峰中路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市铁路（机场）建管中心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鳌峰中路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农业农村局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鳌峰西路46号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自然资源规划局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鳌峰西路78号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市委编办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状元南路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19-1号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市经信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状元南路33号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市财政局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状元南路36号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市科协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状元南路86号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市商务局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陵西路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17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宣城日报社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宛溪南路2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市委统战部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叠嶂西路31号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市委巡察办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中山路52号3楼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D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区</w:t>
      </w: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D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1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公安局大楼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梅溪路395号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）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3535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楼层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市公安局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1-9、11-18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46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3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市委政法委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10、13、14</w:t>
            </w:r>
          </w:p>
        </w:tc>
      </w:tr>
    </w:tbl>
    <w:p>
      <w:pPr>
        <w:pStyle w:val="4"/>
        <w:spacing w:before="0" w:beforeAutospacing="0" w:after="0" w:afterAutospacing="0" w:line="420" w:lineRule="atLeast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</w:p>
    <w:p>
      <w:pPr>
        <w:pStyle w:val="4"/>
        <w:spacing w:before="0" w:beforeAutospacing="0" w:after="0" w:afterAutospacing="0" w:line="420" w:lineRule="atLeast"/>
        <w:ind w:firstLine="540" w:firstLineChars="200"/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>D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val="en-US" w:eastAsia="zh-CN"/>
        </w:rPr>
        <w:t xml:space="preserve"> 其他</w:t>
      </w:r>
    </w:p>
    <w:tbl>
      <w:tblPr>
        <w:tblStyle w:val="2"/>
        <w:tblW w:w="86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575"/>
        <w:gridCol w:w="3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单位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市委党校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昭亭中路58号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市检察院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昭亭北路55号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市法院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昭亭北路188号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市敬亭山管委会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昭亭北路与花园路交叉口向西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市文旅局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响山路65号3-4楼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市广电台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水阳江大道2号6-12楼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驻芜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管理处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芜湖市黄山西路8号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宣城经开区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管委会</w:t>
            </w:r>
          </w:p>
        </w:tc>
        <w:tc>
          <w:tcPr>
            <w:tcW w:w="39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7"/>
                <w:szCs w:val="27"/>
                <w:shd w:val="clear" w:color="auto" w:fill="FFFFFF"/>
                <w:lang w:val="en-US" w:eastAsia="zh-CN" w:bidi="ar-SA"/>
              </w:rPr>
              <w:t>宝城路与鸿越大道交叉口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市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招商合作中心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7"/>
                <w:szCs w:val="27"/>
                <w:shd w:val="clear" w:color="auto" w:fill="FFFFFF"/>
                <w:lang w:val="en-US" w:eastAsia="zh-CN" w:bidi="ar-SA"/>
              </w:rPr>
              <w:t>宝城路与鸿越大道交叉口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市供销社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梅溪路393号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eastAsia="zh-CN"/>
              </w:rPr>
              <w:t>宣城</w:t>
            </w: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职院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</w:rPr>
              <w:t>薰化路698号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宣城现代服务业产业园管委会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双桥物流园宣城百汇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市人防办</w:t>
            </w:r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宣古路188号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43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default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35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市地震局</w:t>
            </w:r>
            <w:bookmarkStart w:id="0" w:name="_GoBack"/>
            <w:bookmarkEnd w:id="0"/>
          </w:p>
        </w:tc>
        <w:tc>
          <w:tcPr>
            <w:tcW w:w="3975" w:type="dxa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z w:val="27"/>
                <w:szCs w:val="27"/>
                <w:shd w:val="clear" w:color="auto" w:fill="FFFFFF"/>
                <w:lang w:val="en-US" w:eastAsia="zh-CN"/>
              </w:rPr>
              <w:t>双桥办事处晓日路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9F9814"/>
    <w:rsid w:val="221E089C"/>
    <w:rsid w:val="2EC805B6"/>
    <w:rsid w:val="36A44F75"/>
    <w:rsid w:val="3FB73BEE"/>
    <w:rsid w:val="44910468"/>
    <w:rsid w:val="70413F12"/>
    <w:rsid w:val="77FFCC00"/>
    <w:rsid w:val="7E7A10E2"/>
    <w:rsid w:val="7FCB8BC2"/>
    <w:rsid w:val="7FFE9F49"/>
    <w:rsid w:val="9D4EBB6D"/>
    <w:rsid w:val="BFFF6B22"/>
    <w:rsid w:val="CFEF6FC7"/>
    <w:rsid w:val="F8ED970E"/>
    <w:rsid w:val="FDF31714"/>
    <w:rsid w:val="FFFA7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2018-04-10T09:01:00Z</dcterms:created>
  <dc:creator>lenovo</dc:creator>
  <cp:lastModifiedBy>xc</cp:lastModifiedBy>
  <cp:lastPrinted>2022-05-21T01:04:00Z</cp:lastPrinted>
  <dcterms:modified xsi:type="dcterms:W3CDTF">2022-05-23T08:55:56Z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CA16AEF10A9F4E8E85EA05DAD2526B39</vt:lpwstr>
  </property>
</Properties>
</file>