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聚焦就业增收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全面推广以工代赈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为推动巩固拓展脱贫攻坚成果同乡村振兴有效衔接，区发改委聚焦就业增收，突出重点，全面推广以工代赈方式。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一是加强组织领导。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成立了推广以工代赈方式工作领导小组，狠抓项目支撑保障。建立宣州区以工代赈项目储备清单，优先储备、重点支持计划发放劳务报酬比例高，能有效带动当地群众务工人数，综合效益好的项目。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二是强化项目调度。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今年6月，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乡村振兴人居环境整治项目被认定为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宣州区2022年推广以工代赈方式项目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，该项目总投资约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170万元，劳务报酬发放比例为30%，预计劳务报酬发放不低于51万元。该项目经认定为以工代赈项目后，区发改委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积极组织项目主管部门开展以工代赈项目管理培训工作，定期调度项目进展。目前该项目已发放劳务报酬40.09万元，已发放劳务报酬占比79%。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三是推进重点工程实施以工代赈。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促进我区群众就业增收工作落地见效，区发改委以政府投资重点工程项目为重点，对年内即将开工的重点项目，在确保工程质量安全和符合进度要求等前提下，组织实施以工代赈。该批项目实施后，预计可带动当地务工270余人，实现增收2770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ZTI0ZWFkOTljMWQzOTEyZWM0MTgxZjM5MjdhNGEifQ=="/>
  </w:docVars>
  <w:rsids>
    <w:rsidRoot w:val="00000000"/>
    <w:rsid w:val="084471C6"/>
    <w:rsid w:val="1F43738D"/>
    <w:rsid w:val="39CC60C1"/>
    <w:rsid w:val="44281F69"/>
    <w:rsid w:val="49656CBF"/>
    <w:rsid w:val="62F81E9C"/>
    <w:rsid w:val="65250863"/>
    <w:rsid w:val="6FCE6067"/>
    <w:rsid w:val="7023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466</Characters>
  <Lines>0</Lines>
  <Paragraphs>0</Paragraphs>
  <TotalTime>29</TotalTime>
  <ScaleCrop>false</ScaleCrop>
  <LinksUpToDate>false</LinksUpToDate>
  <CharactersWithSpaces>467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2022-08-23T02:30:00Z</dcterms:created>
  <dc:creator>admin</dc:creator>
  <cp:lastModifiedBy>发改委</cp:lastModifiedBy>
  <dcterms:modified xsi:type="dcterms:W3CDTF">2022-08-23T03:04:26Z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A6B8E27D7DEC4585B008BF4E85C129C0</vt:lpwstr>
  </property>
</Properties>
</file>